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021931" w:rsidRDefault="007766DD" w:rsidP="00EB38E6">
      <w:pPr>
        <w:jc w:val="center"/>
        <w:rPr>
          <w:lang w:val="en-GB"/>
        </w:rPr>
      </w:pPr>
      <w:r w:rsidRPr="00021931">
        <w:rPr>
          <w:noProof/>
        </w:rPr>
        <w:drawing>
          <wp:inline distT="0" distB="0" distL="0" distR="0" wp14:anchorId="7A9F0DC4" wp14:editId="42E019C1">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021931" w:rsidRDefault="002B26D6" w:rsidP="000F7E70">
      <w:pPr>
        <w:autoSpaceDE w:val="0"/>
        <w:ind w:left="720" w:firstLine="720"/>
        <w:jc w:val="center"/>
        <w:rPr>
          <w:b/>
          <w:bCs/>
          <w:lang w:val="en-GB"/>
        </w:rPr>
      </w:pPr>
    </w:p>
    <w:p w:rsidR="000F7E70" w:rsidRPr="00021931" w:rsidRDefault="000F7E70" w:rsidP="00EB38E6">
      <w:pPr>
        <w:autoSpaceDE w:val="0"/>
        <w:ind w:hanging="11"/>
        <w:jc w:val="center"/>
        <w:rPr>
          <w:b/>
          <w:bCs/>
          <w:lang w:val="en-GB"/>
        </w:rPr>
      </w:pPr>
      <w:r w:rsidRPr="00021931">
        <w:rPr>
          <w:b/>
          <w:bCs/>
          <w:lang w:val="en-GB"/>
        </w:rPr>
        <w:t>OPINION</w:t>
      </w:r>
    </w:p>
    <w:p w:rsidR="00021931" w:rsidRPr="00021931" w:rsidRDefault="00021931" w:rsidP="000F7E70">
      <w:pPr>
        <w:autoSpaceDE w:val="0"/>
        <w:jc w:val="both"/>
        <w:rPr>
          <w:b/>
          <w:bCs/>
          <w:lang w:val="en-GB"/>
        </w:rPr>
      </w:pPr>
    </w:p>
    <w:p w:rsidR="000F7E70" w:rsidRPr="00021931" w:rsidRDefault="000F7E70" w:rsidP="000F7E70">
      <w:pPr>
        <w:autoSpaceDE w:val="0"/>
        <w:jc w:val="both"/>
        <w:rPr>
          <w:b/>
          <w:bCs/>
          <w:lang w:val="en-GB"/>
        </w:rPr>
      </w:pPr>
      <w:r w:rsidRPr="00021931">
        <w:rPr>
          <w:b/>
          <w:bCs/>
          <w:lang w:val="en-GB"/>
        </w:rPr>
        <w:t xml:space="preserve">Date of adoption: </w:t>
      </w:r>
      <w:r w:rsidR="00021931" w:rsidRPr="00021931">
        <w:rPr>
          <w:b/>
          <w:bCs/>
          <w:lang w:val="en-GB"/>
        </w:rPr>
        <w:t>17</w:t>
      </w:r>
      <w:r w:rsidRPr="00021931">
        <w:rPr>
          <w:b/>
          <w:bCs/>
          <w:lang w:val="en-GB"/>
        </w:rPr>
        <w:t xml:space="preserve"> </w:t>
      </w:r>
      <w:r w:rsidR="00F847B7" w:rsidRPr="00021931">
        <w:rPr>
          <w:b/>
          <w:bCs/>
          <w:lang w:val="en-GB"/>
        </w:rPr>
        <w:t>October</w:t>
      </w:r>
      <w:r w:rsidR="00F13DE4" w:rsidRPr="00021931">
        <w:rPr>
          <w:b/>
          <w:bCs/>
          <w:lang w:val="en-GB"/>
        </w:rPr>
        <w:t xml:space="preserve"> </w:t>
      </w:r>
      <w:r w:rsidRPr="00021931">
        <w:rPr>
          <w:b/>
          <w:bCs/>
          <w:lang w:val="en-GB"/>
        </w:rPr>
        <w:t>20</w:t>
      </w:r>
      <w:r w:rsidR="00C905F1" w:rsidRPr="00021931">
        <w:rPr>
          <w:b/>
          <w:bCs/>
          <w:lang w:val="en-GB"/>
        </w:rPr>
        <w:t>1</w:t>
      </w:r>
      <w:r w:rsidR="000A65EB" w:rsidRPr="00021931">
        <w:rPr>
          <w:b/>
          <w:bCs/>
          <w:lang w:val="en-GB"/>
        </w:rPr>
        <w:t>4</w:t>
      </w:r>
    </w:p>
    <w:p w:rsidR="00E327E1" w:rsidRPr="00021931" w:rsidRDefault="00E327E1" w:rsidP="000F7E70">
      <w:pPr>
        <w:autoSpaceDE w:val="0"/>
        <w:jc w:val="both"/>
        <w:rPr>
          <w:b/>
          <w:bCs/>
          <w:lang w:val="en-GB"/>
        </w:rPr>
      </w:pPr>
    </w:p>
    <w:p w:rsidR="002D428F" w:rsidRPr="00021931" w:rsidRDefault="00F847B7" w:rsidP="002D428F">
      <w:pPr>
        <w:autoSpaceDE w:val="0"/>
        <w:autoSpaceDN w:val="0"/>
        <w:adjustRightInd w:val="0"/>
        <w:jc w:val="both"/>
        <w:rPr>
          <w:b/>
          <w:bCs/>
          <w:lang w:val="en-GB"/>
        </w:rPr>
      </w:pPr>
      <w:r w:rsidRPr="00021931">
        <w:rPr>
          <w:b/>
          <w:bCs/>
          <w:lang w:val="en-GB"/>
        </w:rPr>
        <w:t>Case No. 223</w:t>
      </w:r>
      <w:r w:rsidR="002D428F" w:rsidRPr="00021931">
        <w:rPr>
          <w:b/>
          <w:bCs/>
          <w:lang w:val="en-GB"/>
        </w:rPr>
        <w:t>/09</w:t>
      </w:r>
    </w:p>
    <w:p w:rsidR="002D428F" w:rsidRPr="00021931" w:rsidRDefault="002D428F" w:rsidP="002D428F">
      <w:pPr>
        <w:autoSpaceDE w:val="0"/>
        <w:autoSpaceDN w:val="0"/>
        <w:adjustRightInd w:val="0"/>
        <w:jc w:val="both"/>
        <w:rPr>
          <w:b/>
          <w:bCs/>
          <w:lang w:val="en-GB"/>
        </w:rPr>
      </w:pPr>
    </w:p>
    <w:p w:rsidR="00F847B7" w:rsidRPr="00021931" w:rsidRDefault="00F847B7" w:rsidP="00F847B7">
      <w:pPr>
        <w:autoSpaceDE w:val="0"/>
        <w:autoSpaceDN w:val="0"/>
        <w:adjustRightInd w:val="0"/>
        <w:jc w:val="both"/>
        <w:rPr>
          <w:b/>
          <w:lang w:val="en-GB"/>
        </w:rPr>
      </w:pPr>
      <w:r w:rsidRPr="00021931">
        <w:rPr>
          <w:b/>
          <w:lang w:val="en-GB"/>
        </w:rPr>
        <w:t>Angelina BIŠEVAC</w:t>
      </w:r>
    </w:p>
    <w:p w:rsidR="002D428F" w:rsidRPr="00021931" w:rsidRDefault="002D428F" w:rsidP="002D428F">
      <w:pPr>
        <w:autoSpaceDE w:val="0"/>
        <w:autoSpaceDN w:val="0"/>
        <w:adjustRightInd w:val="0"/>
        <w:jc w:val="both"/>
        <w:rPr>
          <w:b/>
          <w:bCs/>
          <w:lang w:val="en-GB"/>
        </w:rPr>
      </w:pPr>
    </w:p>
    <w:p w:rsidR="002D428F" w:rsidRPr="00021931" w:rsidRDefault="002D428F" w:rsidP="002D428F">
      <w:pPr>
        <w:autoSpaceDE w:val="0"/>
        <w:autoSpaceDN w:val="0"/>
        <w:adjustRightInd w:val="0"/>
        <w:jc w:val="both"/>
        <w:rPr>
          <w:b/>
          <w:bCs/>
          <w:lang w:val="en-GB"/>
        </w:rPr>
      </w:pPr>
      <w:proofErr w:type="gramStart"/>
      <w:r w:rsidRPr="00021931">
        <w:rPr>
          <w:b/>
          <w:bCs/>
          <w:lang w:val="en-GB"/>
        </w:rPr>
        <w:t>against</w:t>
      </w:r>
      <w:proofErr w:type="gramEnd"/>
    </w:p>
    <w:p w:rsidR="002D428F" w:rsidRPr="00021931" w:rsidRDefault="002D428F" w:rsidP="002D428F">
      <w:pPr>
        <w:autoSpaceDE w:val="0"/>
        <w:autoSpaceDN w:val="0"/>
        <w:adjustRightInd w:val="0"/>
        <w:jc w:val="both"/>
        <w:rPr>
          <w:b/>
          <w:bCs/>
          <w:lang w:val="en-GB"/>
        </w:rPr>
      </w:pPr>
    </w:p>
    <w:p w:rsidR="002D428F" w:rsidRPr="00021931" w:rsidRDefault="002D428F" w:rsidP="002D428F">
      <w:pPr>
        <w:autoSpaceDE w:val="0"/>
        <w:autoSpaceDN w:val="0"/>
        <w:adjustRightInd w:val="0"/>
        <w:jc w:val="both"/>
        <w:rPr>
          <w:b/>
          <w:bCs/>
          <w:lang w:val="en-GB"/>
        </w:rPr>
      </w:pPr>
      <w:r w:rsidRPr="00021931">
        <w:rPr>
          <w:b/>
          <w:bCs/>
          <w:lang w:val="en-GB"/>
        </w:rPr>
        <w:t xml:space="preserve">UNMIK </w:t>
      </w:r>
    </w:p>
    <w:p w:rsidR="00E07C8C" w:rsidRPr="00021931" w:rsidRDefault="00E07C8C" w:rsidP="000F7E70">
      <w:pPr>
        <w:autoSpaceDE w:val="0"/>
        <w:jc w:val="both"/>
        <w:rPr>
          <w:b/>
          <w:bCs/>
          <w:lang w:val="en-GB"/>
        </w:rPr>
      </w:pPr>
    </w:p>
    <w:p w:rsidR="004202B2" w:rsidRPr="00021931" w:rsidRDefault="004202B2" w:rsidP="000F7E70">
      <w:pPr>
        <w:autoSpaceDE w:val="0"/>
        <w:jc w:val="both"/>
        <w:rPr>
          <w:b/>
          <w:bCs/>
          <w:lang w:val="en-GB"/>
        </w:rPr>
      </w:pPr>
    </w:p>
    <w:p w:rsidR="002D428F" w:rsidRPr="00021931" w:rsidRDefault="002D428F" w:rsidP="002D428F">
      <w:pPr>
        <w:autoSpaceDE w:val="0"/>
        <w:jc w:val="both"/>
      </w:pPr>
      <w:r w:rsidRPr="00021931">
        <w:t xml:space="preserve">The Human Rights Advisory Panel, on </w:t>
      </w:r>
      <w:r w:rsidR="00021931" w:rsidRPr="00021931">
        <w:t>17</w:t>
      </w:r>
      <w:r w:rsidRPr="00021931">
        <w:t xml:space="preserve"> </w:t>
      </w:r>
      <w:r w:rsidR="00F847B7" w:rsidRPr="00021931">
        <w:t>October</w:t>
      </w:r>
      <w:r w:rsidRPr="00021931">
        <w:t xml:space="preserve"> 2014,</w:t>
      </w:r>
    </w:p>
    <w:p w:rsidR="002D428F" w:rsidRPr="00021931" w:rsidRDefault="002D428F" w:rsidP="002D428F">
      <w:pPr>
        <w:autoSpaceDE w:val="0"/>
        <w:jc w:val="both"/>
      </w:pPr>
      <w:proofErr w:type="gramStart"/>
      <w:r w:rsidRPr="00021931">
        <w:t>with</w:t>
      </w:r>
      <w:proofErr w:type="gramEnd"/>
      <w:r w:rsidRPr="00021931">
        <w:t xml:space="preserve"> the following members taking part:</w:t>
      </w:r>
    </w:p>
    <w:p w:rsidR="002D428F" w:rsidRPr="00021931" w:rsidRDefault="002D428F" w:rsidP="002D428F">
      <w:pPr>
        <w:autoSpaceDE w:val="0"/>
        <w:jc w:val="both"/>
      </w:pPr>
    </w:p>
    <w:p w:rsidR="002D428F" w:rsidRPr="00021931" w:rsidRDefault="002D428F" w:rsidP="002D428F">
      <w:pPr>
        <w:autoSpaceDE w:val="0"/>
        <w:jc w:val="both"/>
      </w:pPr>
      <w:r w:rsidRPr="00021931">
        <w:t>Marek Nowicki, Presiding Member</w:t>
      </w:r>
    </w:p>
    <w:p w:rsidR="002D428F" w:rsidRPr="00021931" w:rsidRDefault="002D428F" w:rsidP="002D428F">
      <w:pPr>
        <w:autoSpaceDE w:val="0"/>
        <w:jc w:val="both"/>
      </w:pPr>
      <w:r w:rsidRPr="00021931">
        <w:t>Christine Chinkin</w:t>
      </w:r>
    </w:p>
    <w:p w:rsidR="002D428F" w:rsidRPr="00021931" w:rsidRDefault="002D428F" w:rsidP="002D428F">
      <w:pPr>
        <w:autoSpaceDE w:val="0"/>
        <w:jc w:val="both"/>
        <w:rPr>
          <w:color w:val="FF0000"/>
        </w:rPr>
      </w:pPr>
      <w:r w:rsidRPr="00021931">
        <w:t>Françoise Tulkens</w:t>
      </w:r>
    </w:p>
    <w:p w:rsidR="002D428F" w:rsidRPr="00021931" w:rsidRDefault="002D428F" w:rsidP="002D428F">
      <w:pPr>
        <w:autoSpaceDE w:val="0"/>
        <w:jc w:val="both"/>
      </w:pPr>
    </w:p>
    <w:p w:rsidR="002D428F" w:rsidRPr="00021931" w:rsidRDefault="002D428F" w:rsidP="002D428F">
      <w:pPr>
        <w:autoSpaceDE w:val="0"/>
        <w:jc w:val="both"/>
      </w:pPr>
      <w:r w:rsidRPr="00021931">
        <w:t>Assisted by</w:t>
      </w:r>
    </w:p>
    <w:p w:rsidR="002D428F" w:rsidRPr="00021931" w:rsidRDefault="002D428F" w:rsidP="002D428F">
      <w:pPr>
        <w:autoSpaceDE w:val="0"/>
        <w:jc w:val="both"/>
      </w:pPr>
    </w:p>
    <w:p w:rsidR="002D428F" w:rsidRPr="00021931" w:rsidRDefault="002D428F" w:rsidP="002D428F">
      <w:pPr>
        <w:autoSpaceDE w:val="0"/>
        <w:jc w:val="both"/>
      </w:pPr>
      <w:r w:rsidRPr="00021931">
        <w:t>Andrey Antonov, Executive Officer</w:t>
      </w:r>
    </w:p>
    <w:p w:rsidR="002D428F" w:rsidRPr="00021931" w:rsidRDefault="002D428F" w:rsidP="002D428F">
      <w:pPr>
        <w:autoSpaceDE w:val="0"/>
        <w:jc w:val="both"/>
      </w:pPr>
    </w:p>
    <w:p w:rsidR="002D428F" w:rsidRPr="00021931" w:rsidRDefault="002D428F" w:rsidP="002D428F">
      <w:pPr>
        <w:autoSpaceDE w:val="0"/>
        <w:jc w:val="both"/>
      </w:pPr>
    </w:p>
    <w:p w:rsidR="002D428F" w:rsidRPr="00021931" w:rsidRDefault="002D428F" w:rsidP="002D428F">
      <w:pPr>
        <w:autoSpaceDE w:val="0"/>
        <w:jc w:val="both"/>
      </w:pPr>
      <w:r w:rsidRPr="00021931">
        <w:t>Having considered the aforementioned complaints, introduced pursuant to Section 1.2 of UNMIK Regulation No. 2006/12 of 23 March 2006 on the establishment of the Human Rights Advisory Panel,</w:t>
      </w:r>
    </w:p>
    <w:p w:rsidR="002D428F" w:rsidRPr="00021931" w:rsidRDefault="002D428F" w:rsidP="002D428F">
      <w:pPr>
        <w:autoSpaceDE w:val="0"/>
        <w:jc w:val="both"/>
      </w:pPr>
    </w:p>
    <w:p w:rsidR="002D428F" w:rsidRPr="00021931" w:rsidRDefault="002D428F" w:rsidP="002D428F">
      <w:pPr>
        <w:autoSpaceDE w:val="0"/>
        <w:jc w:val="both"/>
      </w:pPr>
      <w:r w:rsidRPr="00021931">
        <w:t>Having deliberated, including through electronic means, in accordance with Rule 13 § 2 of its Rules of Procedure, makes the following findings and recommendations:</w:t>
      </w:r>
    </w:p>
    <w:p w:rsidR="00EC2041" w:rsidRPr="00021931" w:rsidRDefault="00EC2041" w:rsidP="00301DAC">
      <w:pPr>
        <w:autoSpaceDE w:val="0"/>
        <w:jc w:val="both"/>
        <w:rPr>
          <w:lang w:val="en-GB"/>
        </w:rPr>
      </w:pPr>
    </w:p>
    <w:p w:rsidR="00022E69" w:rsidRPr="00021931" w:rsidRDefault="00022E69" w:rsidP="000F7E70">
      <w:pPr>
        <w:autoSpaceDE w:val="0"/>
        <w:jc w:val="both"/>
        <w:rPr>
          <w:lang w:val="en-GB"/>
        </w:rPr>
      </w:pPr>
    </w:p>
    <w:p w:rsidR="0016154E" w:rsidRPr="00021931" w:rsidRDefault="0016154E" w:rsidP="00B50188">
      <w:pPr>
        <w:numPr>
          <w:ilvl w:val="0"/>
          <w:numId w:val="1"/>
        </w:numPr>
        <w:suppressAutoHyphens/>
        <w:autoSpaceDE w:val="0"/>
        <w:ind w:left="360" w:hanging="360"/>
        <w:jc w:val="both"/>
        <w:rPr>
          <w:b/>
          <w:bCs/>
          <w:lang w:val="en-GB"/>
        </w:rPr>
      </w:pPr>
      <w:r w:rsidRPr="00021931">
        <w:rPr>
          <w:b/>
          <w:bCs/>
          <w:lang w:val="en-GB"/>
        </w:rPr>
        <w:t>PROCEEDINGS BEFORE THE PANEL</w:t>
      </w:r>
    </w:p>
    <w:p w:rsidR="00E327E1" w:rsidRPr="00021931" w:rsidRDefault="00E327E1" w:rsidP="00E327E1">
      <w:pPr>
        <w:pStyle w:val="Default"/>
        <w:ind w:left="360"/>
        <w:jc w:val="both"/>
        <w:rPr>
          <w:color w:val="auto"/>
          <w:lang w:val="en-GB"/>
        </w:rPr>
      </w:pPr>
    </w:p>
    <w:p w:rsidR="00647FB1" w:rsidRPr="00021931" w:rsidRDefault="00647FB1" w:rsidP="00647FB1">
      <w:pPr>
        <w:pStyle w:val="Default"/>
        <w:numPr>
          <w:ilvl w:val="0"/>
          <w:numId w:val="2"/>
        </w:numPr>
        <w:jc w:val="both"/>
        <w:rPr>
          <w:lang w:val="en-GB"/>
        </w:rPr>
      </w:pPr>
      <w:r w:rsidRPr="00021931">
        <w:rPr>
          <w:lang w:val="en-GB"/>
        </w:rPr>
        <w:t>The complaint</w:t>
      </w:r>
      <w:r w:rsidR="009D27AD" w:rsidRPr="00021931">
        <w:rPr>
          <w:lang w:val="en-GB"/>
        </w:rPr>
        <w:t xml:space="preserve"> was introduced on </w:t>
      </w:r>
      <w:r w:rsidR="00622236" w:rsidRPr="00021931">
        <w:rPr>
          <w:lang w:val="en-GB"/>
        </w:rPr>
        <w:t>30 April 2009 and registered on the same date</w:t>
      </w:r>
      <w:r w:rsidRPr="00021931">
        <w:rPr>
          <w:lang w:val="en-GB"/>
        </w:rPr>
        <w:t xml:space="preserve">. </w:t>
      </w:r>
    </w:p>
    <w:p w:rsidR="00647FB1" w:rsidRPr="00021931" w:rsidRDefault="00647FB1" w:rsidP="00C45577">
      <w:pPr>
        <w:pStyle w:val="Default"/>
        <w:jc w:val="both"/>
        <w:rPr>
          <w:lang w:val="en-GB"/>
        </w:rPr>
      </w:pPr>
    </w:p>
    <w:p w:rsidR="00622236" w:rsidRPr="00021931" w:rsidRDefault="002948A6" w:rsidP="00622236">
      <w:pPr>
        <w:numPr>
          <w:ilvl w:val="0"/>
          <w:numId w:val="2"/>
        </w:numPr>
        <w:autoSpaceDE w:val="0"/>
        <w:jc w:val="both"/>
        <w:rPr>
          <w:bCs/>
        </w:rPr>
      </w:pPr>
      <w:r w:rsidRPr="00021931">
        <w:rPr>
          <w:lang w:val="en-GB"/>
        </w:rPr>
        <w:t xml:space="preserve">On 23 December 2009, the Panel requested the complainant to provide additional information. </w:t>
      </w:r>
      <w:r w:rsidR="00622236" w:rsidRPr="00021931">
        <w:rPr>
          <w:bCs/>
        </w:rPr>
        <w:t xml:space="preserve">No response was received. </w:t>
      </w:r>
    </w:p>
    <w:p w:rsidR="002E0AF3" w:rsidRPr="00021931" w:rsidRDefault="002E0AF3" w:rsidP="00622236">
      <w:pPr>
        <w:pStyle w:val="Default"/>
        <w:ind w:left="360"/>
        <w:jc w:val="both"/>
        <w:rPr>
          <w:lang w:val="en-GB"/>
        </w:rPr>
      </w:pPr>
    </w:p>
    <w:p w:rsidR="002E0AF3" w:rsidRPr="00021931" w:rsidRDefault="009D27AD" w:rsidP="00284A77">
      <w:pPr>
        <w:numPr>
          <w:ilvl w:val="0"/>
          <w:numId w:val="2"/>
        </w:numPr>
        <w:jc w:val="both"/>
        <w:rPr>
          <w:b/>
          <w:lang w:val="en-GB"/>
        </w:rPr>
      </w:pPr>
      <w:r w:rsidRPr="00021931">
        <w:rPr>
          <w:lang w:val="en-GB"/>
        </w:rPr>
        <w:t xml:space="preserve">On </w:t>
      </w:r>
      <w:r w:rsidR="00622236" w:rsidRPr="00021931">
        <w:rPr>
          <w:lang w:val="en-GB"/>
        </w:rPr>
        <w:t>27</w:t>
      </w:r>
      <w:r w:rsidR="002948A6" w:rsidRPr="00021931">
        <w:rPr>
          <w:lang w:val="en-GB"/>
        </w:rPr>
        <w:t xml:space="preserve"> </w:t>
      </w:r>
      <w:r w:rsidR="00622236" w:rsidRPr="00021931">
        <w:rPr>
          <w:lang w:val="en-GB"/>
        </w:rPr>
        <w:t>April</w:t>
      </w:r>
      <w:r w:rsidR="002948A6" w:rsidRPr="00021931">
        <w:rPr>
          <w:lang w:val="en-GB"/>
        </w:rPr>
        <w:t xml:space="preserve"> 2011</w:t>
      </w:r>
      <w:r w:rsidR="002E0AF3" w:rsidRPr="00021931">
        <w:rPr>
          <w:lang w:val="en-GB"/>
        </w:rPr>
        <w:t>, the complaint was communicated to the Special Representative of the Secretary-General (SRSG)</w:t>
      </w:r>
      <w:r w:rsidR="00022E69" w:rsidRPr="00021931">
        <w:rPr>
          <w:rStyle w:val="FootnoteReference"/>
          <w:lang w:val="en-GB"/>
        </w:rPr>
        <w:footnoteReference w:id="1"/>
      </w:r>
      <w:r w:rsidR="002E0AF3" w:rsidRPr="00021931">
        <w:rPr>
          <w:lang w:val="en-GB"/>
        </w:rPr>
        <w:t>, for UNMIK’s comments on the admi</w:t>
      </w:r>
      <w:r w:rsidR="00647FB1" w:rsidRPr="00021931">
        <w:rPr>
          <w:lang w:val="en-GB"/>
        </w:rPr>
        <w:t xml:space="preserve">ssibility of the complaint. On </w:t>
      </w:r>
      <w:r w:rsidR="00622236" w:rsidRPr="00021931">
        <w:rPr>
          <w:lang w:val="en-GB"/>
        </w:rPr>
        <w:t>8</w:t>
      </w:r>
      <w:r w:rsidR="002948A6" w:rsidRPr="00021931">
        <w:rPr>
          <w:lang w:val="en-GB"/>
        </w:rPr>
        <w:t xml:space="preserve"> </w:t>
      </w:r>
      <w:r w:rsidR="00622236" w:rsidRPr="00021931">
        <w:rPr>
          <w:lang w:val="en-GB"/>
        </w:rPr>
        <w:t>June</w:t>
      </w:r>
      <w:r w:rsidR="002948A6" w:rsidRPr="00021931">
        <w:rPr>
          <w:lang w:val="en-GB"/>
        </w:rPr>
        <w:t xml:space="preserve"> 2011</w:t>
      </w:r>
      <w:r w:rsidR="002E0AF3" w:rsidRPr="00021931">
        <w:rPr>
          <w:lang w:val="en-GB"/>
        </w:rPr>
        <w:t xml:space="preserve">, </w:t>
      </w:r>
      <w:r w:rsidR="00E35F59" w:rsidRPr="00021931">
        <w:rPr>
          <w:lang w:val="en-GB"/>
        </w:rPr>
        <w:t>the SRSG submitted UNMIK’s</w:t>
      </w:r>
      <w:r w:rsidR="002E0AF3" w:rsidRPr="00021931">
        <w:rPr>
          <w:lang w:val="en-GB"/>
        </w:rPr>
        <w:t xml:space="preserve"> response. </w:t>
      </w:r>
    </w:p>
    <w:p w:rsidR="00E327E1" w:rsidRPr="00021931" w:rsidRDefault="00E327E1" w:rsidP="00647FB1">
      <w:pPr>
        <w:rPr>
          <w:lang w:val="en-GB"/>
        </w:rPr>
      </w:pPr>
    </w:p>
    <w:p w:rsidR="00E327E1" w:rsidRPr="00021931" w:rsidRDefault="00E327E1" w:rsidP="00B50188">
      <w:pPr>
        <w:numPr>
          <w:ilvl w:val="0"/>
          <w:numId w:val="2"/>
        </w:numPr>
        <w:jc w:val="both"/>
        <w:rPr>
          <w:b/>
          <w:lang w:val="en-GB"/>
        </w:rPr>
      </w:pPr>
      <w:r w:rsidRPr="00021931">
        <w:rPr>
          <w:lang w:val="en-GB"/>
        </w:rPr>
        <w:t xml:space="preserve">On </w:t>
      </w:r>
      <w:r w:rsidR="00622236" w:rsidRPr="00021931">
        <w:rPr>
          <w:lang w:val="en-GB"/>
        </w:rPr>
        <w:t>12</w:t>
      </w:r>
      <w:r w:rsidR="002948A6" w:rsidRPr="00021931">
        <w:rPr>
          <w:lang w:val="en-GB"/>
        </w:rPr>
        <w:t xml:space="preserve"> </w:t>
      </w:r>
      <w:r w:rsidR="00622236" w:rsidRPr="00021931">
        <w:rPr>
          <w:lang w:val="en-GB"/>
        </w:rPr>
        <w:t xml:space="preserve">August </w:t>
      </w:r>
      <w:r w:rsidRPr="00021931">
        <w:rPr>
          <w:lang w:val="en-GB"/>
        </w:rPr>
        <w:t>201</w:t>
      </w:r>
      <w:r w:rsidR="002948A6" w:rsidRPr="00021931">
        <w:rPr>
          <w:lang w:val="en-GB"/>
        </w:rPr>
        <w:t>1</w:t>
      </w:r>
      <w:r w:rsidRPr="00021931">
        <w:rPr>
          <w:lang w:val="en-GB"/>
        </w:rPr>
        <w:t>, t</w:t>
      </w:r>
      <w:r w:rsidR="007766DD" w:rsidRPr="00021931">
        <w:rPr>
          <w:lang w:val="en-GB"/>
        </w:rPr>
        <w:t>he Panel declared the complaint</w:t>
      </w:r>
      <w:r w:rsidRPr="00021931">
        <w:rPr>
          <w:lang w:val="en-GB"/>
        </w:rPr>
        <w:t xml:space="preserve"> admissible</w:t>
      </w:r>
      <w:r w:rsidR="002948A6" w:rsidRPr="00021931">
        <w:rPr>
          <w:lang w:val="en-GB"/>
        </w:rPr>
        <w:t xml:space="preserve"> in part</w:t>
      </w:r>
      <w:r w:rsidR="004865D9" w:rsidRPr="00021931">
        <w:t>.</w:t>
      </w:r>
    </w:p>
    <w:p w:rsidR="00E327E1" w:rsidRPr="00021931" w:rsidRDefault="00E327E1" w:rsidP="00E327E1">
      <w:pPr>
        <w:pStyle w:val="Default"/>
        <w:ind w:left="360"/>
        <w:jc w:val="both"/>
        <w:rPr>
          <w:color w:val="auto"/>
          <w:lang w:val="en-GB"/>
        </w:rPr>
      </w:pPr>
    </w:p>
    <w:p w:rsidR="00672847" w:rsidRPr="00021931" w:rsidRDefault="00F855B3" w:rsidP="00622236">
      <w:pPr>
        <w:widowControl w:val="0"/>
        <w:numPr>
          <w:ilvl w:val="0"/>
          <w:numId w:val="2"/>
        </w:numPr>
        <w:tabs>
          <w:tab w:val="left" w:pos="1080"/>
        </w:tabs>
        <w:suppressAutoHyphens/>
        <w:jc w:val="both"/>
        <w:rPr>
          <w:lang w:val="en-GB"/>
        </w:rPr>
      </w:pPr>
      <w:r w:rsidRPr="00021931">
        <w:rPr>
          <w:lang w:val="en-GB"/>
        </w:rPr>
        <w:t xml:space="preserve">On </w:t>
      </w:r>
      <w:r w:rsidR="00622236" w:rsidRPr="00021931">
        <w:rPr>
          <w:lang w:val="en-GB"/>
        </w:rPr>
        <w:t>17</w:t>
      </w:r>
      <w:r w:rsidR="00ED668C" w:rsidRPr="00021931">
        <w:rPr>
          <w:lang w:val="en-GB"/>
        </w:rPr>
        <w:t xml:space="preserve"> </w:t>
      </w:r>
      <w:r w:rsidR="00622236" w:rsidRPr="00021931">
        <w:rPr>
          <w:lang w:val="en-GB"/>
        </w:rPr>
        <w:t>August</w:t>
      </w:r>
      <w:r w:rsidR="00647FB1" w:rsidRPr="00021931">
        <w:rPr>
          <w:lang w:val="en-GB"/>
        </w:rPr>
        <w:t xml:space="preserve"> </w:t>
      </w:r>
      <w:r w:rsidR="00E327E1" w:rsidRPr="00021931">
        <w:rPr>
          <w:lang w:val="en-GB"/>
        </w:rPr>
        <w:t>201</w:t>
      </w:r>
      <w:r w:rsidR="00622236" w:rsidRPr="00021931">
        <w:rPr>
          <w:lang w:val="en-GB"/>
        </w:rPr>
        <w:t>1</w:t>
      </w:r>
      <w:r w:rsidR="00E327E1" w:rsidRPr="00021931">
        <w:rPr>
          <w:lang w:val="en-GB"/>
        </w:rPr>
        <w:t xml:space="preserve">, </w:t>
      </w:r>
      <w:r w:rsidRPr="00021931">
        <w:rPr>
          <w:lang w:val="en-GB"/>
        </w:rPr>
        <w:t>the Panel forwarded its decision to the SRSG requesting UNMIK’s comments on the merits of the complaint</w:t>
      </w:r>
      <w:r w:rsidR="00672847" w:rsidRPr="00021931">
        <w:rPr>
          <w:lang w:val="en-GB"/>
        </w:rPr>
        <w:t>, as well as copies of the investigative files relevant to the case.</w:t>
      </w:r>
      <w:r w:rsidR="00622236" w:rsidRPr="00021931">
        <w:rPr>
          <w:lang w:val="en-GB"/>
        </w:rPr>
        <w:t xml:space="preserve"> On 29</w:t>
      </w:r>
      <w:r w:rsidR="002948A6" w:rsidRPr="00021931">
        <w:rPr>
          <w:lang w:val="en-GB"/>
        </w:rPr>
        <w:t xml:space="preserve"> </w:t>
      </w:r>
      <w:r w:rsidR="00622236" w:rsidRPr="00021931">
        <w:rPr>
          <w:lang w:val="en-GB"/>
        </w:rPr>
        <w:t>December 2011</w:t>
      </w:r>
      <w:r w:rsidR="002948A6" w:rsidRPr="00021931">
        <w:rPr>
          <w:lang w:val="en-GB"/>
        </w:rPr>
        <w:t xml:space="preserve">, </w:t>
      </w:r>
      <w:r w:rsidR="00CC6B19" w:rsidRPr="00021931">
        <w:rPr>
          <w:lang w:val="en-GB"/>
        </w:rPr>
        <w:t>the SRSG provided UNMIK’s comments</w:t>
      </w:r>
      <w:r w:rsidR="009F6CF5" w:rsidRPr="00021931">
        <w:rPr>
          <w:lang w:val="en-GB"/>
        </w:rPr>
        <w:t xml:space="preserve"> on the merits of the </w:t>
      </w:r>
      <w:r w:rsidR="00672847" w:rsidRPr="00021931">
        <w:rPr>
          <w:lang w:val="en-GB"/>
        </w:rPr>
        <w:t xml:space="preserve">complaint, </w:t>
      </w:r>
      <w:r w:rsidR="0098749A" w:rsidRPr="00021931">
        <w:rPr>
          <w:lang w:val="en-GB"/>
        </w:rPr>
        <w:t xml:space="preserve">together with </w:t>
      </w:r>
      <w:r w:rsidR="002948A6" w:rsidRPr="00021931">
        <w:rPr>
          <w:lang w:val="en-GB"/>
        </w:rPr>
        <w:t>copies of investigative files</w:t>
      </w:r>
      <w:r w:rsidR="00CC6B19" w:rsidRPr="00021931">
        <w:rPr>
          <w:lang w:val="en-GB"/>
        </w:rPr>
        <w:t>.</w:t>
      </w:r>
    </w:p>
    <w:p w:rsidR="00CE1F33" w:rsidRPr="00021931" w:rsidRDefault="00CE1F33" w:rsidP="00CE1F33">
      <w:pPr>
        <w:pStyle w:val="ListParagraph"/>
        <w:rPr>
          <w:lang w:val="en-GB"/>
        </w:rPr>
      </w:pPr>
    </w:p>
    <w:p w:rsidR="00CE1F33" w:rsidRPr="00021931" w:rsidRDefault="00647FB1" w:rsidP="00B50188">
      <w:pPr>
        <w:pStyle w:val="Default"/>
        <w:numPr>
          <w:ilvl w:val="0"/>
          <w:numId w:val="2"/>
        </w:numPr>
        <w:jc w:val="both"/>
        <w:rPr>
          <w:color w:val="auto"/>
          <w:lang w:val="en-GB"/>
        </w:rPr>
      </w:pPr>
      <w:bookmarkStart w:id="0" w:name="_Ref373944367"/>
      <w:r w:rsidRPr="00021931">
        <w:rPr>
          <w:color w:val="auto"/>
          <w:lang w:val="en-GB"/>
        </w:rPr>
        <w:t xml:space="preserve">On </w:t>
      </w:r>
      <w:r w:rsidR="00DF64B1" w:rsidRPr="00021931">
        <w:rPr>
          <w:color w:val="auto"/>
          <w:lang w:val="en-GB"/>
        </w:rPr>
        <w:t>29 September</w:t>
      </w:r>
      <w:r w:rsidR="00EF14C3" w:rsidRPr="00021931">
        <w:rPr>
          <w:color w:val="auto"/>
          <w:lang w:val="en-GB"/>
        </w:rPr>
        <w:t xml:space="preserve"> </w:t>
      </w:r>
      <w:r w:rsidR="00ED668C" w:rsidRPr="00021931">
        <w:rPr>
          <w:color w:val="auto"/>
          <w:lang w:val="en-GB"/>
        </w:rPr>
        <w:t>2014</w:t>
      </w:r>
      <w:r w:rsidR="00CE1F33" w:rsidRPr="00021931">
        <w:rPr>
          <w:color w:val="auto"/>
          <w:lang w:val="en-GB"/>
        </w:rPr>
        <w:t>, the Pa</w:t>
      </w:r>
      <w:r w:rsidR="00764FB4" w:rsidRPr="00021931">
        <w:rPr>
          <w:color w:val="auto"/>
          <w:lang w:val="en-GB"/>
        </w:rPr>
        <w:t>nel requested UNMIK to confirm i</w:t>
      </w:r>
      <w:r w:rsidR="00CE1F33" w:rsidRPr="00021931">
        <w:rPr>
          <w:color w:val="auto"/>
          <w:lang w:val="en-GB"/>
        </w:rPr>
        <w:t>f the disclosure of files concerning the case could be considered final.</w:t>
      </w:r>
      <w:r w:rsidR="00121E9E" w:rsidRPr="00021931">
        <w:rPr>
          <w:color w:val="auto"/>
          <w:lang w:val="en-GB"/>
        </w:rPr>
        <w:t xml:space="preserve"> </w:t>
      </w:r>
      <w:bookmarkStart w:id="1" w:name="_Ref368060542"/>
      <w:r w:rsidR="00DF64B1" w:rsidRPr="00021931">
        <w:rPr>
          <w:color w:val="auto"/>
          <w:lang w:val="en-GB"/>
        </w:rPr>
        <w:t>On 6 October</w:t>
      </w:r>
      <w:r w:rsidR="002948A6" w:rsidRPr="00021931">
        <w:rPr>
          <w:color w:val="auto"/>
          <w:lang w:val="en-GB"/>
        </w:rPr>
        <w:t xml:space="preserve"> 2014</w:t>
      </w:r>
      <w:r w:rsidR="00CE1F33" w:rsidRPr="00021931">
        <w:rPr>
          <w:color w:val="auto"/>
          <w:lang w:val="en-GB"/>
        </w:rPr>
        <w:t>, UNMIK provided its response</w:t>
      </w:r>
      <w:bookmarkEnd w:id="0"/>
      <w:bookmarkEnd w:id="1"/>
      <w:r w:rsidR="002948A6" w:rsidRPr="00021931">
        <w:rPr>
          <w:color w:val="auto"/>
          <w:lang w:val="en-GB"/>
        </w:rPr>
        <w:t>.</w:t>
      </w:r>
    </w:p>
    <w:p w:rsidR="00121E9E" w:rsidRPr="00021931" w:rsidRDefault="00121E9E" w:rsidP="001F3C32">
      <w:pPr>
        <w:rPr>
          <w:lang w:val="en-GB"/>
        </w:rPr>
      </w:pPr>
    </w:p>
    <w:p w:rsidR="00121E9E" w:rsidRPr="00021931" w:rsidRDefault="00121E9E" w:rsidP="008766C9">
      <w:pPr>
        <w:pStyle w:val="ListParagraph"/>
        <w:rPr>
          <w:lang w:val="en-GB"/>
        </w:rPr>
      </w:pPr>
    </w:p>
    <w:p w:rsidR="000F6E16" w:rsidRPr="00021931" w:rsidRDefault="007C65E0" w:rsidP="00B50188">
      <w:pPr>
        <w:numPr>
          <w:ilvl w:val="0"/>
          <w:numId w:val="1"/>
        </w:numPr>
        <w:suppressAutoHyphens/>
        <w:autoSpaceDE w:val="0"/>
        <w:ind w:left="360" w:hanging="360"/>
        <w:jc w:val="both"/>
        <w:rPr>
          <w:b/>
          <w:bCs/>
          <w:lang w:val="en-GB"/>
        </w:rPr>
      </w:pPr>
      <w:r w:rsidRPr="00021931">
        <w:rPr>
          <w:b/>
          <w:bCs/>
          <w:lang w:val="en-GB"/>
        </w:rPr>
        <w:t>THE FACTS</w:t>
      </w:r>
    </w:p>
    <w:p w:rsidR="000F6E16" w:rsidRPr="00021931" w:rsidRDefault="000F6E16" w:rsidP="000F6E16">
      <w:pPr>
        <w:suppressAutoHyphens/>
        <w:autoSpaceDE w:val="0"/>
        <w:ind w:left="360"/>
        <w:jc w:val="both"/>
        <w:rPr>
          <w:b/>
          <w:bCs/>
          <w:lang w:val="en-GB"/>
        </w:rPr>
      </w:pPr>
    </w:p>
    <w:p w:rsidR="00680EF0" w:rsidRPr="00021931" w:rsidRDefault="00680EF0" w:rsidP="00B50188">
      <w:pPr>
        <w:numPr>
          <w:ilvl w:val="0"/>
          <w:numId w:val="3"/>
        </w:numPr>
        <w:contextualSpacing/>
        <w:jc w:val="both"/>
        <w:rPr>
          <w:b/>
          <w:lang w:val="en-GB"/>
        </w:rPr>
      </w:pPr>
      <w:r w:rsidRPr="00021931">
        <w:rPr>
          <w:b/>
          <w:lang w:val="en-GB"/>
        </w:rPr>
        <w:t>General background</w:t>
      </w:r>
      <w:r w:rsidRPr="00021931">
        <w:rPr>
          <w:rStyle w:val="FootnoteReference"/>
          <w:b/>
          <w:lang w:val="en-GB"/>
        </w:rPr>
        <w:footnoteReference w:id="2"/>
      </w:r>
      <w:r w:rsidRPr="00021931">
        <w:rPr>
          <w:b/>
          <w:lang w:val="en-GB"/>
        </w:rPr>
        <w:t xml:space="preserve"> </w:t>
      </w:r>
    </w:p>
    <w:p w:rsidR="00680EF0" w:rsidRPr="00021931" w:rsidRDefault="00680EF0" w:rsidP="00680EF0">
      <w:pPr>
        <w:ind w:left="360"/>
        <w:contextualSpacing/>
        <w:jc w:val="both"/>
        <w:rPr>
          <w:b/>
          <w:lang w:val="en-GB"/>
        </w:rPr>
      </w:pPr>
    </w:p>
    <w:p w:rsidR="00574094" w:rsidRPr="00021931" w:rsidRDefault="00574094" w:rsidP="00574094">
      <w:pPr>
        <w:pStyle w:val="ListParagraph"/>
        <w:numPr>
          <w:ilvl w:val="0"/>
          <w:numId w:val="2"/>
        </w:numPr>
        <w:jc w:val="both"/>
        <w:rPr>
          <w:lang w:val="en-GB"/>
        </w:rPr>
      </w:pPr>
      <w:r w:rsidRPr="00021931">
        <w:rPr>
          <w:lang w:val="en-GB"/>
        </w:rPr>
        <w:t>The events at issue took place in the territory of Kosovo</w:t>
      </w:r>
      <w:r w:rsidR="002948A6" w:rsidRPr="00021931">
        <w:rPr>
          <w:lang w:val="en-GB"/>
        </w:rPr>
        <w:t xml:space="preserve"> </w:t>
      </w:r>
      <w:r w:rsidR="00622236" w:rsidRPr="00021931">
        <w:rPr>
          <w:lang w:val="en-GB"/>
        </w:rPr>
        <w:t>shortly</w:t>
      </w:r>
      <w:r w:rsidRPr="00021931">
        <w:rPr>
          <w:lang w:val="en-GB"/>
        </w:rPr>
        <w:t xml:space="preserve"> after the establishment in June 1999 of the United Nations Interim Administration Mission in Kosovo (UNMIK).</w:t>
      </w:r>
    </w:p>
    <w:p w:rsidR="00C75A82" w:rsidRPr="00021931" w:rsidRDefault="00C75A82" w:rsidP="00C75A82">
      <w:pPr>
        <w:tabs>
          <w:tab w:val="left" w:pos="360"/>
        </w:tabs>
        <w:ind w:left="360" w:hanging="360"/>
        <w:jc w:val="both"/>
        <w:rPr>
          <w:lang w:val="en-GB"/>
        </w:rPr>
      </w:pPr>
    </w:p>
    <w:p w:rsidR="00C75A82" w:rsidRPr="00021931" w:rsidRDefault="00C75A82" w:rsidP="00B50188">
      <w:pPr>
        <w:widowControl w:val="0"/>
        <w:numPr>
          <w:ilvl w:val="0"/>
          <w:numId w:val="2"/>
        </w:numPr>
        <w:tabs>
          <w:tab w:val="left" w:pos="1080"/>
        </w:tabs>
        <w:suppressAutoHyphens/>
        <w:jc w:val="both"/>
        <w:rPr>
          <w:lang w:val="en-GB"/>
        </w:rPr>
      </w:pPr>
      <w:r w:rsidRPr="00021931">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w:t>
      </w:r>
      <w:r w:rsidRPr="00021931">
        <w:rPr>
          <w:lang w:val="en-GB"/>
        </w:rPr>
        <w:lastRenderedPageBreak/>
        <w:t>security force following an appropriate UN Security Council Resolution.</w:t>
      </w:r>
    </w:p>
    <w:p w:rsidR="00C75A82" w:rsidRPr="00021931" w:rsidRDefault="00C75A82" w:rsidP="00C75A82">
      <w:pPr>
        <w:tabs>
          <w:tab w:val="left" w:pos="360"/>
        </w:tabs>
        <w:ind w:left="360" w:hanging="360"/>
        <w:jc w:val="both"/>
        <w:rPr>
          <w:lang w:val="en-GB"/>
        </w:rPr>
      </w:pPr>
    </w:p>
    <w:p w:rsidR="00C75A82" w:rsidRPr="00021931" w:rsidRDefault="00FE0FB0" w:rsidP="00FE0FB0">
      <w:pPr>
        <w:pStyle w:val="ListParagraph"/>
        <w:numPr>
          <w:ilvl w:val="0"/>
          <w:numId w:val="2"/>
        </w:numPr>
        <w:suppressAutoHyphens w:val="0"/>
        <w:contextualSpacing/>
        <w:jc w:val="both"/>
        <w:rPr>
          <w:lang w:val="en-GB"/>
        </w:rPr>
      </w:pPr>
      <w:bookmarkStart w:id="2" w:name="_Ref373941473"/>
      <w:r w:rsidRPr="00021931">
        <w:rPr>
          <w:lang w:val="en-GB"/>
        </w:rPr>
        <w:t>O</w:t>
      </w:r>
      <w:r w:rsidR="00C75A82" w:rsidRPr="00021931">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2"/>
    </w:p>
    <w:p w:rsidR="00C75A82" w:rsidRPr="00021931" w:rsidRDefault="00C75A82" w:rsidP="00C75A82">
      <w:pPr>
        <w:tabs>
          <w:tab w:val="left" w:pos="360"/>
        </w:tabs>
        <w:ind w:left="360" w:hanging="360"/>
        <w:jc w:val="both"/>
        <w:rPr>
          <w:lang w:val="en-GB"/>
        </w:rPr>
      </w:pPr>
    </w:p>
    <w:p w:rsidR="00C75A82" w:rsidRPr="00021931" w:rsidRDefault="00C75A82" w:rsidP="00B50188">
      <w:pPr>
        <w:pStyle w:val="ListParagraph"/>
        <w:numPr>
          <w:ilvl w:val="0"/>
          <w:numId w:val="2"/>
        </w:numPr>
        <w:suppressAutoHyphens w:val="0"/>
        <w:contextualSpacing/>
        <w:jc w:val="both"/>
        <w:rPr>
          <w:lang w:val="en-GB"/>
        </w:rPr>
      </w:pPr>
      <w:r w:rsidRPr="00021931">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021931" w:rsidRDefault="00C75A82" w:rsidP="00C75A82">
      <w:pPr>
        <w:pStyle w:val="ListParagraph"/>
        <w:tabs>
          <w:tab w:val="left" w:pos="360"/>
        </w:tabs>
        <w:ind w:left="360" w:hanging="360"/>
        <w:rPr>
          <w:lang w:val="en-GB"/>
        </w:rPr>
      </w:pPr>
    </w:p>
    <w:p w:rsidR="00C75A82" w:rsidRPr="00021931" w:rsidRDefault="00C75A82" w:rsidP="00B50188">
      <w:pPr>
        <w:pStyle w:val="ListParagraph"/>
        <w:numPr>
          <w:ilvl w:val="0"/>
          <w:numId w:val="2"/>
        </w:numPr>
        <w:suppressAutoHyphens w:val="0"/>
        <w:contextualSpacing/>
        <w:jc w:val="both"/>
        <w:rPr>
          <w:lang w:val="en-GB"/>
        </w:rPr>
      </w:pPr>
      <w:r w:rsidRPr="0002193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021931" w:rsidRDefault="00C75A82" w:rsidP="00C75A82">
      <w:pPr>
        <w:pStyle w:val="ListParagraph"/>
        <w:tabs>
          <w:tab w:val="left" w:pos="360"/>
        </w:tabs>
        <w:ind w:left="360" w:hanging="360"/>
        <w:rPr>
          <w:lang w:val="en-GB"/>
        </w:rPr>
      </w:pPr>
    </w:p>
    <w:p w:rsidR="00C75A82" w:rsidRPr="00021931" w:rsidRDefault="00C75A82" w:rsidP="00B50188">
      <w:pPr>
        <w:pStyle w:val="ListParagraph"/>
        <w:numPr>
          <w:ilvl w:val="0"/>
          <w:numId w:val="2"/>
        </w:numPr>
        <w:suppressAutoHyphens w:val="0"/>
        <w:contextualSpacing/>
        <w:jc w:val="both"/>
        <w:rPr>
          <w:lang w:val="en-GB"/>
        </w:rPr>
      </w:pPr>
      <w:r w:rsidRPr="0002193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021931" w:rsidRDefault="00C75A82" w:rsidP="00C75A82">
      <w:pPr>
        <w:tabs>
          <w:tab w:val="left" w:pos="360"/>
        </w:tabs>
        <w:ind w:left="360" w:hanging="360"/>
        <w:jc w:val="both"/>
        <w:rPr>
          <w:lang w:val="en-GB"/>
        </w:rPr>
      </w:pPr>
    </w:p>
    <w:p w:rsidR="00C75A82" w:rsidRPr="00021931" w:rsidRDefault="00C75A82" w:rsidP="00B50188">
      <w:pPr>
        <w:numPr>
          <w:ilvl w:val="0"/>
          <w:numId w:val="2"/>
        </w:numPr>
        <w:jc w:val="both"/>
        <w:rPr>
          <w:lang w:val="en-GB"/>
        </w:rPr>
      </w:pPr>
      <w:r w:rsidRPr="0002193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w:t>
      </w:r>
      <w:r w:rsidRPr="00021931">
        <w:rPr>
          <w:lang w:val="en-GB"/>
        </w:rPr>
        <w:lastRenderedPageBreak/>
        <w:t xml:space="preserve">development of a Kosovo police service. By September 1999, approximately 1,100 international police officers had been deployed to UNMIK.  </w:t>
      </w:r>
    </w:p>
    <w:p w:rsidR="00C75A82" w:rsidRPr="00021931" w:rsidRDefault="00C75A82" w:rsidP="00C75A82">
      <w:pPr>
        <w:pStyle w:val="ListParagraph"/>
        <w:tabs>
          <w:tab w:val="left" w:pos="360"/>
        </w:tabs>
        <w:ind w:left="360" w:hanging="360"/>
        <w:rPr>
          <w:lang w:val="en-GB"/>
        </w:rPr>
      </w:pPr>
    </w:p>
    <w:p w:rsidR="00C75A82" w:rsidRPr="00021931" w:rsidRDefault="00C75A82" w:rsidP="00B50188">
      <w:pPr>
        <w:numPr>
          <w:ilvl w:val="0"/>
          <w:numId w:val="2"/>
        </w:numPr>
        <w:jc w:val="both"/>
        <w:rPr>
          <w:lang w:val="en-GB"/>
        </w:rPr>
      </w:pPr>
      <w:bookmarkStart w:id="3" w:name="_Ref346725038"/>
      <w:r w:rsidRPr="0002193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3"/>
      <w:r w:rsidRPr="00021931">
        <w:rPr>
          <w:lang w:val="en-GB"/>
        </w:rPr>
        <w:t xml:space="preserve"> </w:t>
      </w:r>
    </w:p>
    <w:p w:rsidR="00C75A82" w:rsidRPr="00021931" w:rsidRDefault="00C75A82" w:rsidP="00C75A82">
      <w:pPr>
        <w:tabs>
          <w:tab w:val="left" w:pos="360"/>
        </w:tabs>
        <w:ind w:left="360" w:hanging="360"/>
        <w:jc w:val="both"/>
        <w:rPr>
          <w:lang w:val="en-GB"/>
        </w:rPr>
      </w:pPr>
    </w:p>
    <w:p w:rsidR="00C75A82" w:rsidRPr="00021931" w:rsidRDefault="00C75A82" w:rsidP="00B50188">
      <w:pPr>
        <w:numPr>
          <w:ilvl w:val="0"/>
          <w:numId w:val="2"/>
        </w:numPr>
        <w:jc w:val="both"/>
        <w:rPr>
          <w:lang w:val="en-GB"/>
        </w:rPr>
      </w:pPr>
      <w:bookmarkStart w:id="4" w:name="_Ref346123767"/>
      <w:r w:rsidRPr="0002193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4"/>
      <w:r w:rsidRPr="00021931">
        <w:rPr>
          <w:lang w:val="en-GB"/>
        </w:rPr>
        <w:t xml:space="preserve"> </w:t>
      </w:r>
    </w:p>
    <w:p w:rsidR="00C75A82" w:rsidRPr="00021931" w:rsidRDefault="00C75A82" w:rsidP="00C75A82">
      <w:pPr>
        <w:tabs>
          <w:tab w:val="left" w:pos="360"/>
        </w:tabs>
        <w:ind w:left="360" w:hanging="360"/>
        <w:jc w:val="both"/>
        <w:rPr>
          <w:lang w:val="en-GB"/>
        </w:rPr>
      </w:pPr>
    </w:p>
    <w:p w:rsidR="00C75A82" w:rsidRPr="00021931" w:rsidRDefault="00C75A82" w:rsidP="00B50188">
      <w:pPr>
        <w:numPr>
          <w:ilvl w:val="0"/>
          <w:numId w:val="2"/>
        </w:numPr>
        <w:jc w:val="both"/>
        <w:rPr>
          <w:lang w:val="en-GB"/>
        </w:rPr>
      </w:pPr>
      <w:bookmarkStart w:id="5" w:name="_Ref346725040"/>
      <w:r w:rsidRPr="00021931">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021931">
        <w:rPr>
          <w:lang w:val="en-GB"/>
        </w:rPr>
        <w:t>persons</w:t>
      </w:r>
      <w:proofErr w:type="gramEnd"/>
      <w:r w:rsidRPr="00021931">
        <w:rPr>
          <w:lang w:val="en-GB"/>
        </w:rPr>
        <w:t xml:space="preserve"> cases in Kosovo. In May 2000, a Victim Recovery and Identification Commission (VRIC) chaired by UNMIK </w:t>
      </w:r>
      <w:proofErr w:type="gramStart"/>
      <w:r w:rsidRPr="00021931">
        <w:rPr>
          <w:lang w:val="en-GB"/>
        </w:rPr>
        <w:t>was</w:t>
      </w:r>
      <w:proofErr w:type="gramEnd"/>
      <w:r w:rsidRPr="00021931">
        <w:rPr>
          <w:lang w:val="en-GB"/>
        </w:rPr>
        <w:t xml:space="preserve"> created for the recovery, identification and disposition of mortal remains.</w:t>
      </w:r>
      <w:r w:rsidR="00021931" w:rsidRPr="00021931">
        <w:rPr>
          <w:lang w:val="en-GB"/>
        </w:rPr>
        <w:t xml:space="preserve"> </w:t>
      </w:r>
      <w:r w:rsidR="00021931" w:rsidRPr="00021931">
        <w:rPr>
          <w:lang w:val="en-GB"/>
        </w:rPr>
        <w:t xml:space="preserve">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 </w:t>
      </w:r>
      <w:r w:rsidRPr="00021931">
        <w:rPr>
          <w:lang w:val="en-GB"/>
        </w:rPr>
        <w:t xml:space="preserve">As of June 2002, the newly established Office on Missing Persons and Forensics (OMPF) in the UNMIK Department of Justice (DOJ) became the sole authority mandated to determine the whereabouts of missing </w:t>
      </w:r>
      <w:proofErr w:type="gramStart"/>
      <w:r w:rsidRPr="00021931">
        <w:rPr>
          <w:lang w:val="en-GB"/>
        </w:rPr>
        <w:t>persons,</w:t>
      </w:r>
      <w:proofErr w:type="gramEnd"/>
      <w:r w:rsidRPr="00021931">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5"/>
      <w:r w:rsidRPr="00021931">
        <w:rPr>
          <w:lang w:val="en-GB"/>
        </w:rPr>
        <w:t xml:space="preserve"> </w:t>
      </w:r>
    </w:p>
    <w:p w:rsidR="00C75A82" w:rsidRPr="00021931" w:rsidRDefault="00C75A82" w:rsidP="00C75A82">
      <w:pPr>
        <w:tabs>
          <w:tab w:val="left" w:pos="360"/>
        </w:tabs>
        <w:ind w:left="360" w:hanging="360"/>
        <w:jc w:val="both"/>
        <w:rPr>
          <w:lang w:val="en-GB"/>
        </w:rPr>
      </w:pPr>
    </w:p>
    <w:p w:rsidR="00C75A82" w:rsidRPr="00021931" w:rsidRDefault="00C75A82" w:rsidP="00B50188">
      <w:pPr>
        <w:numPr>
          <w:ilvl w:val="0"/>
          <w:numId w:val="2"/>
        </w:numPr>
        <w:jc w:val="both"/>
        <w:rPr>
          <w:lang w:val="en-GB"/>
        </w:rPr>
      </w:pPr>
      <w:bookmarkStart w:id="6" w:name="_Ref346123927"/>
      <w:r w:rsidRPr="00021931">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6"/>
    </w:p>
    <w:p w:rsidR="00C75A82" w:rsidRPr="00021931" w:rsidRDefault="00C75A82" w:rsidP="00C75A82">
      <w:pPr>
        <w:pStyle w:val="ListParagraph"/>
        <w:tabs>
          <w:tab w:val="left" w:pos="360"/>
        </w:tabs>
        <w:ind w:left="360" w:hanging="360"/>
        <w:rPr>
          <w:lang w:val="en-GB"/>
        </w:rPr>
      </w:pPr>
    </w:p>
    <w:p w:rsidR="00680EF0" w:rsidRPr="00021931" w:rsidRDefault="00C75A82" w:rsidP="00B50188">
      <w:pPr>
        <w:numPr>
          <w:ilvl w:val="0"/>
          <w:numId w:val="2"/>
        </w:numPr>
        <w:jc w:val="both"/>
        <w:rPr>
          <w:lang w:val="en-GB"/>
        </w:rPr>
      </w:pPr>
      <w:bookmarkStart w:id="7" w:name="_Ref346123928"/>
      <w:r w:rsidRPr="00021931">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021931">
        <w:rPr>
          <w:lang w:val="en-GB"/>
        </w:rPr>
        <w:t xml:space="preserve">supposed to be </w:t>
      </w:r>
      <w:r w:rsidRPr="00021931">
        <w:rPr>
          <w:lang w:val="en-GB"/>
        </w:rPr>
        <w:t>handed over to EULEX.</w:t>
      </w:r>
      <w:bookmarkEnd w:id="7"/>
    </w:p>
    <w:p w:rsidR="00242881" w:rsidRPr="00021931" w:rsidRDefault="00242881" w:rsidP="00A73D67">
      <w:pPr>
        <w:ind w:left="360"/>
        <w:jc w:val="both"/>
        <w:rPr>
          <w:lang w:val="en-GB"/>
        </w:rPr>
      </w:pPr>
    </w:p>
    <w:p w:rsidR="00647FB1" w:rsidRPr="00021931" w:rsidRDefault="00A73D67" w:rsidP="00647FB1">
      <w:pPr>
        <w:pStyle w:val="ListParagraph"/>
        <w:numPr>
          <w:ilvl w:val="0"/>
          <w:numId w:val="3"/>
        </w:numPr>
        <w:autoSpaceDE w:val="0"/>
        <w:jc w:val="both"/>
        <w:rPr>
          <w:lang w:val="en-GB"/>
        </w:rPr>
      </w:pPr>
      <w:r w:rsidRPr="00021931">
        <w:rPr>
          <w:b/>
          <w:bCs/>
          <w:lang w:val="en-GB"/>
        </w:rPr>
        <w:t>Circumstances surrounding the</w:t>
      </w:r>
      <w:r w:rsidR="00622236" w:rsidRPr="00021931">
        <w:rPr>
          <w:b/>
          <w:bCs/>
          <w:lang w:val="en-GB"/>
        </w:rPr>
        <w:t xml:space="preserve"> disappearance and</w:t>
      </w:r>
      <w:r w:rsidRPr="00021931">
        <w:rPr>
          <w:b/>
          <w:bCs/>
          <w:lang w:val="en-GB"/>
        </w:rPr>
        <w:t xml:space="preserve"> </w:t>
      </w:r>
      <w:r w:rsidR="00622236" w:rsidRPr="00021931">
        <w:rPr>
          <w:b/>
          <w:bCs/>
          <w:lang w:val="en-GB"/>
        </w:rPr>
        <w:t>death</w:t>
      </w:r>
      <w:r w:rsidR="00E77C72" w:rsidRPr="00021931">
        <w:rPr>
          <w:b/>
          <w:bCs/>
          <w:lang w:val="en-GB"/>
        </w:rPr>
        <w:t xml:space="preserve"> </w:t>
      </w:r>
      <w:r w:rsidR="00CE1874" w:rsidRPr="00021931">
        <w:rPr>
          <w:b/>
          <w:bCs/>
          <w:lang w:val="en-GB"/>
        </w:rPr>
        <w:t xml:space="preserve">of Mr </w:t>
      </w:r>
      <w:proofErr w:type="spellStart"/>
      <w:r w:rsidR="00622236" w:rsidRPr="00021931">
        <w:rPr>
          <w:b/>
          <w:bCs/>
          <w:lang w:val="en-GB"/>
        </w:rPr>
        <w:t>Radota</w:t>
      </w:r>
      <w:proofErr w:type="spellEnd"/>
      <w:r w:rsidR="002948A6" w:rsidRPr="00021931">
        <w:rPr>
          <w:b/>
          <w:bCs/>
          <w:lang w:val="en-GB"/>
        </w:rPr>
        <w:t xml:space="preserve"> </w:t>
      </w:r>
      <w:proofErr w:type="spellStart"/>
      <w:r w:rsidR="00622236" w:rsidRPr="00021931">
        <w:rPr>
          <w:b/>
          <w:bCs/>
          <w:lang w:val="en-GB"/>
        </w:rPr>
        <w:t>Gojk</w:t>
      </w:r>
      <w:r w:rsidR="002948A6" w:rsidRPr="00021931">
        <w:rPr>
          <w:b/>
          <w:bCs/>
          <w:lang w:val="en-GB"/>
        </w:rPr>
        <w:t>ović</w:t>
      </w:r>
      <w:proofErr w:type="spellEnd"/>
    </w:p>
    <w:p w:rsidR="002948A6" w:rsidRPr="00021931" w:rsidRDefault="002948A6" w:rsidP="002948A6">
      <w:pPr>
        <w:pStyle w:val="ListParagraph"/>
        <w:autoSpaceDE w:val="0"/>
        <w:ind w:left="360"/>
        <w:jc w:val="both"/>
        <w:rPr>
          <w:lang w:val="en-GB"/>
        </w:rPr>
      </w:pPr>
    </w:p>
    <w:p w:rsidR="00622236" w:rsidRPr="00021931" w:rsidRDefault="002948A6" w:rsidP="00622236">
      <w:pPr>
        <w:numPr>
          <w:ilvl w:val="0"/>
          <w:numId w:val="2"/>
        </w:numPr>
        <w:jc w:val="both"/>
        <w:rPr>
          <w:lang w:val="en-GB"/>
        </w:rPr>
      </w:pPr>
      <w:r w:rsidRPr="00021931">
        <w:rPr>
          <w:lang w:val="en-GB"/>
        </w:rPr>
        <w:t xml:space="preserve">The complainant is the </w:t>
      </w:r>
      <w:r w:rsidR="00622236" w:rsidRPr="00021931">
        <w:rPr>
          <w:lang w:val="en-GB"/>
        </w:rPr>
        <w:t>daughter</w:t>
      </w:r>
      <w:r w:rsidRPr="00021931">
        <w:rPr>
          <w:lang w:val="en-GB"/>
        </w:rPr>
        <w:t xml:space="preserve"> of Mr </w:t>
      </w:r>
      <w:proofErr w:type="spellStart"/>
      <w:r w:rsidR="00622236" w:rsidRPr="00021931">
        <w:rPr>
          <w:lang w:val="en-GB"/>
        </w:rPr>
        <w:t>Radota</w:t>
      </w:r>
      <w:proofErr w:type="spellEnd"/>
      <w:r w:rsidR="00622236" w:rsidRPr="00021931">
        <w:rPr>
          <w:lang w:val="en-GB"/>
        </w:rPr>
        <w:t xml:space="preserve"> </w:t>
      </w:r>
      <w:proofErr w:type="spellStart"/>
      <w:r w:rsidR="00622236" w:rsidRPr="00021931">
        <w:rPr>
          <w:lang w:val="en-GB"/>
        </w:rPr>
        <w:t>Gojk</w:t>
      </w:r>
      <w:r w:rsidRPr="00021931">
        <w:rPr>
          <w:lang w:val="en-GB"/>
        </w:rPr>
        <w:t>ović</w:t>
      </w:r>
      <w:proofErr w:type="spellEnd"/>
      <w:r w:rsidRPr="00021931">
        <w:rPr>
          <w:lang w:val="en-GB"/>
        </w:rPr>
        <w:t>.</w:t>
      </w:r>
    </w:p>
    <w:p w:rsidR="00622236" w:rsidRPr="00021931" w:rsidRDefault="00622236" w:rsidP="00622236">
      <w:pPr>
        <w:ind w:left="360"/>
        <w:jc w:val="both"/>
        <w:rPr>
          <w:lang w:val="en-GB"/>
        </w:rPr>
      </w:pPr>
    </w:p>
    <w:p w:rsidR="00622236" w:rsidRPr="00021931" w:rsidRDefault="002948A6" w:rsidP="00622236">
      <w:pPr>
        <w:numPr>
          <w:ilvl w:val="0"/>
          <w:numId w:val="2"/>
        </w:numPr>
        <w:jc w:val="both"/>
        <w:rPr>
          <w:lang w:val="en-GB"/>
        </w:rPr>
      </w:pPr>
      <w:bookmarkStart w:id="8" w:name="_Ref401248412"/>
      <w:r w:rsidRPr="00021931">
        <w:rPr>
          <w:lang w:val="en-GB"/>
        </w:rPr>
        <w:t xml:space="preserve">The complainant states that </w:t>
      </w:r>
      <w:r w:rsidR="00622236" w:rsidRPr="00021931">
        <w:rPr>
          <w:lang w:val="en-GB"/>
        </w:rPr>
        <w:t>Mr</w:t>
      </w:r>
      <w:r w:rsidR="00021931" w:rsidRPr="00021931">
        <w:rPr>
          <w:lang w:val="en-GB"/>
        </w:rPr>
        <w:t xml:space="preserve"> </w:t>
      </w:r>
      <w:proofErr w:type="spellStart"/>
      <w:r w:rsidR="00021931" w:rsidRPr="00021931">
        <w:rPr>
          <w:lang w:val="en-GB"/>
        </w:rPr>
        <w:t>Radota</w:t>
      </w:r>
      <w:proofErr w:type="spellEnd"/>
      <w:r w:rsidR="00622236" w:rsidRPr="00021931">
        <w:rPr>
          <w:lang w:val="en-GB"/>
        </w:rPr>
        <w:t xml:space="preserve"> </w:t>
      </w:r>
      <w:proofErr w:type="spellStart"/>
      <w:r w:rsidR="00622236" w:rsidRPr="00021931">
        <w:rPr>
          <w:lang w:val="en-GB"/>
        </w:rPr>
        <w:t>Gojković</w:t>
      </w:r>
      <w:proofErr w:type="spellEnd"/>
      <w:r w:rsidR="00622236" w:rsidRPr="00021931">
        <w:rPr>
          <w:lang w:val="en-GB"/>
        </w:rPr>
        <w:t xml:space="preserve"> disappeared from his house in Pejë/Peć </w:t>
      </w:r>
      <w:r w:rsidR="00021931" w:rsidRPr="00021931">
        <w:rPr>
          <w:lang w:val="en-GB"/>
        </w:rPr>
        <w:t>after the rest of his family had been</w:t>
      </w:r>
      <w:r w:rsidR="00622236" w:rsidRPr="00021931">
        <w:rPr>
          <w:lang w:val="en-GB"/>
        </w:rPr>
        <w:t xml:space="preserve"> forced to leave on 10 June 1999</w:t>
      </w:r>
      <w:r w:rsidR="00021931" w:rsidRPr="00021931">
        <w:rPr>
          <w:lang w:val="en-GB"/>
        </w:rPr>
        <w:t>,</w:t>
      </w:r>
      <w:r w:rsidR="00622236" w:rsidRPr="00021931">
        <w:rPr>
          <w:lang w:val="en-GB"/>
        </w:rPr>
        <w:t xml:space="preserve"> for security reasons. On her arrival in </w:t>
      </w:r>
      <w:proofErr w:type="spellStart"/>
      <w:r w:rsidR="00622236" w:rsidRPr="00021931">
        <w:rPr>
          <w:lang w:val="en-GB"/>
        </w:rPr>
        <w:t>Podgorica</w:t>
      </w:r>
      <w:proofErr w:type="spellEnd"/>
      <w:r w:rsidR="00622236" w:rsidRPr="00021931">
        <w:rPr>
          <w:lang w:val="en-GB"/>
        </w:rPr>
        <w:t>, the complainant tried to make contact with her father</w:t>
      </w:r>
      <w:r w:rsidR="00021931" w:rsidRPr="00021931">
        <w:rPr>
          <w:lang w:val="en-GB"/>
        </w:rPr>
        <w:t xml:space="preserve"> but</w:t>
      </w:r>
      <w:r w:rsidR="00622236" w:rsidRPr="00021931">
        <w:rPr>
          <w:lang w:val="en-GB"/>
        </w:rPr>
        <w:t xml:space="preserve"> with no success. She then managed to make contact with a priest from the Patriarchate of Pejë/Peć. The priest, accompanied by KFOR soldiers, went to visit the complainant’s father</w:t>
      </w:r>
      <w:r w:rsidR="00021931" w:rsidRPr="00021931">
        <w:rPr>
          <w:lang w:val="en-GB"/>
        </w:rPr>
        <w:t xml:space="preserve"> at his house</w:t>
      </w:r>
      <w:r w:rsidR="00622236" w:rsidRPr="00021931">
        <w:rPr>
          <w:lang w:val="en-GB"/>
        </w:rPr>
        <w:t xml:space="preserve">, but allegedly a group of Albanians did not allow them to pass by a school situated near the house. According to the complainant, this event happened around 20 June 1999. The complainant states that she later found that the school served as a </w:t>
      </w:r>
      <w:r w:rsidR="00021931" w:rsidRPr="00021931">
        <w:rPr>
          <w:lang w:val="en-GB"/>
        </w:rPr>
        <w:t>“prison”</w:t>
      </w:r>
      <w:r w:rsidR="00622236" w:rsidRPr="00021931">
        <w:rPr>
          <w:lang w:val="en-GB"/>
        </w:rPr>
        <w:t xml:space="preserve"> for Serbs, Montenegrins and other non-Albanians. The complainant also states that she was informed in May 2001 that her former next-door neighbour M. H. had brought KLA members to her house to kidnap her father and another neighbour.</w:t>
      </w:r>
      <w:bookmarkEnd w:id="8"/>
    </w:p>
    <w:p w:rsidR="00622236" w:rsidRPr="00021931" w:rsidRDefault="00622236" w:rsidP="00622236">
      <w:pPr>
        <w:pStyle w:val="ListParagraph"/>
        <w:rPr>
          <w:lang w:val="en-GB"/>
        </w:rPr>
      </w:pPr>
    </w:p>
    <w:p w:rsidR="00622236" w:rsidRPr="00021931" w:rsidRDefault="00622236" w:rsidP="00622236">
      <w:pPr>
        <w:numPr>
          <w:ilvl w:val="0"/>
          <w:numId w:val="2"/>
        </w:numPr>
        <w:jc w:val="both"/>
      </w:pPr>
      <w:r w:rsidRPr="00021931">
        <w:t xml:space="preserve">The complainant states that the disappearance was reported to the ICRC, the Red Cross of Serbia and Montenegro, the Serbian Ministry of Internal Affairs and the Association of Missing and Kidnapped Persons for Kosovo and Metohija.  </w:t>
      </w:r>
    </w:p>
    <w:p w:rsidR="00021931" w:rsidRPr="00021931" w:rsidRDefault="00021931" w:rsidP="00021931">
      <w:pPr>
        <w:pStyle w:val="ListParagraph"/>
      </w:pPr>
    </w:p>
    <w:p w:rsidR="00021931" w:rsidRPr="00021931" w:rsidRDefault="00021931" w:rsidP="00021931">
      <w:pPr>
        <w:numPr>
          <w:ilvl w:val="0"/>
          <w:numId w:val="2"/>
        </w:numPr>
        <w:jc w:val="both"/>
        <w:rPr>
          <w:bCs/>
          <w:lang w:val="en-GB"/>
        </w:rPr>
      </w:pPr>
      <w:r w:rsidRPr="00021931">
        <w:rPr>
          <w:lang w:val="en-GB"/>
        </w:rPr>
        <w:t xml:space="preserve">On 18 February 2003, the mortal remains of Mr </w:t>
      </w:r>
      <w:proofErr w:type="spellStart"/>
      <w:r w:rsidRPr="00021931">
        <w:rPr>
          <w:lang w:val="en-GB"/>
        </w:rPr>
        <w:t>Radota</w:t>
      </w:r>
      <w:proofErr w:type="spellEnd"/>
      <w:r w:rsidRPr="00021931">
        <w:rPr>
          <w:lang w:val="en-GB"/>
        </w:rPr>
        <w:t xml:space="preserve"> </w:t>
      </w:r>
      <w:proofErr w:type="spellStart"/>
      <w:r w:rsidRPr="00021931">
        <w:rPr>
          <w:lang w:val="en-GB"/>
        </w:rPr>
        <w:t>Gojković</w:t>
      </w:r>
      <w:proofErr w:type="spellEnd"/>
      <w:r w:rsidRPr="00021931">
        <w:rPr>
          <w:lang w:val="en-GB"/>
        </w:rPr>
        <w:t xml:space="preserve"> were returned to his family.</w:t>
      </w:r>
    </w:p>
    <w:p w:rsidR="002948A6" w:rsidRPr="00021931" w:rsidRDefault="002948A6" w:rsidP="00D05FAB">
      <w:pPr>
        <w:rPr>
          <w:lang w:val="en-GB"/>
        </w:rPr>
      </w:pPr>
      <w:bookmarkStart w:id="9" w:name="_Ref389154703"/>
    </w:p>
    <w:p w:rsidR="00E35F59" w:rsidRPr="00021931" w:rsidRDefault="002948A6" w:rsidP="00E35F59">
      <w:pPr>
        <w:numPr>
          <w:ilvl w:val="0"/>
          <w:numId w:val="2"/>
        </w:numPr>
        <w:jc w:val="both"/>
        <w:rPr>
          <w:bCs/>
          <w:lang w:val="en-GB"/>
        </w:rPr>
      </w:pPr>
      <w:r w:rsidRPr="00021931">
        <w:rPr>
          <w:lang w:val="en-GB"/>
        </w:rPr>
        <w:t xml:space="preserve">The </w:t>
      </w:r>
      <w:r w:rsidR="00E35F59" w:rsidRPr="00021931">
        <w:rPr>
          <w:lang w:val="en-GB"/>
        </w:rPr>
        <w:t>name</w:t>
      </w:r>
      <w:r w:rsidRPr="00021931">
        <w:rPr>
          <w:lang w:val="en-GB"/>
        </w:rPr>
        <w:t xml:space="preserve"> of </w:t>
      </w:r>
      <w:r w:rsidR="00622236" w:rsidRPr="00021931">
        <w:rPr>
          <w:lang w:val="en-GB"/>
        </w:rPr>
        <w:t xml:space="preserve">Mr </w:t>
      </w:r>
      <w:proofErr w:type="spellStart"/>
      <w:r w:rsidR="00622236" w:rsidRPr="00021931">
        <w:rPr>
          <w:lang w:val="en-GB"/>
        </w:rPr>
        <w:t>Radota</w:t>
      </w:r>
      <w:proofErr w:type="spellEnd"/>
      <w:r w:rsidR="00622236" w:rsidRPr="00021931">
        <w:rPr>
          <w:lang w:val="en-GB"/>
        </w:rPr>
        <w:t xml:space="preserve"> </w:t>
      </w:r>
      <w:proofErr w:type="spellStart"/>
      <w:r w:rsidR="00622236" w:rsidRPr="00021931">
        <w:rPr>
          <w:lang w:val="en-GB"/>
        </w:rPr>
        <w:t>Gojković</w:t>
      </w:r>
      <w:proofErr w:type="spellEnd"/>
      <w:r w:rsidRPr="00021931">
        <w:rPr>
          <w:lang w:val="en-GB"/>
        </w:rPr>
        <w:t xml:space="preserve"> is</w:t>
      </w:r>
      <w:r w:rsidR="00E35F59" w:rsidRPr="00021931">
        <w:rPr>
          <w:lang w:val="en-GB"/>
        </w:rPr>
        <w:t xml:space="preserve"> included in the database compiled by the UNMIK OMPF</w:t>
      </w:r>
      <w:r w:rsidR="00E35F59" w:rsidRPr="00021931">
        <w:rPr>
          <w:rStyle w:val="FootnoteReference"/>
          <w:bCs/>
          <w:lang w:val="en-GB"/>
        </w:rPr>
        <w:footnoteReference w:id="3"/>
      </w:r>
      <w:r w:rsidR="00E35F59" w:rsidRPr="00021931">
        <w:rPr>
          <w:bCs/>
          <w:lang w:val="en-GB"/>
        </w:rPr>
        <w:t xml:space="preserve">. The entry in relation to </w:t>
      </w:r>
      <w:r w:rsidR="00AE253F" w:rsidRPr="00021931">
        <w:rPr>
          <w:lang w:val="en-GB"/>
        </w:rPr>
        <w:t xml:space="preserve">Mr </w:t>
      </w:r>
      <w:proofErr w:type="spellStart"/>
      <w:r w:rsidR="00AE253F" w:rsidRPr="00021931">
        <w:rPr>
          <w:lang w:val="en-GB"/>
        </w:rPr>
        <w:t>Radota</w:t>
      </w:r>
      <w:proofErr w:type="spellEnd"/>
      <w:r w:rsidR="00AE253F" w:rsidRPr="00021931">
        <w:rPr>
          <w:lang w:val="en-GB"/>
        </w:rPr>
        <w:t xml:space="preserve"> </w:t>
      </w:r>
      <w:proofErr w:type="spellStart"/>
      <w:r w:rsidR="00AE253F" w:rsidRPr="00021931">
        <w:rPr>
          <w:lang w:val="en-GB"/>
        </w:rPr>
        <w:t>Gojković</w:t>
      </w:r>
      <w:proofErr w:type="spellEnd"/>
      <w:r w:rsidR="00AE253F" w:rsidRPr="00021931">
        <w:rPr>
          <w:lang w:val="en-GB"/>
        </w:rPr>
        <w:t xml:space="preserve"> </w:t>
      </w:r>
      <w:r w:rsidR="00E35F59" w:rsidRPr="00021931">
        <w:rPr>
          <w:bCs/>
          <w:lang w:val="en-GB"/>
        </w:rPr>
        <w:t xml:space="preserve">in the </w:t>
      </w:r>
      <w:r w:rsidR="00E35F59" w:rsidRPr="00021931">
        <w:rPr>
          <w:lang w:val="en-GB"/>
        </w:rPr>
        <w:t>online database maintained by the ICMP</w:t>
      </w:r>
      <w:r w:rsidR="00E35F59" w:rsidRPr="00021931">
        <w:rPr>
          <w:vertAlign w:val="superscript"/>
          <w:lang w:val="en-GB"/>
        </w:rPr>
        <w:footnoteReference w:id="4"/>
      </w:r>
      <w:r w:rsidR="00E35F59" w:rsidRPr="00021931">
        <w:rPr>
          <w:lang w:val="en-GB"/>
        </w:rPr>
        <w:t xml:space="preserve"> gives </w:t>
      </w:r>
      <w:r w:rsidR="00622236" w:rsidRPr="00021931">
        <w:rPr>
          <w:lang w:val="en-GB"/>
        </w:rPr>
        <w:t>1</w:t>
      </w:r>
      <w:r w:rsidRPr="00021931">
        <w:rPr>
          <w:lang w:val="en-GB"/>
        </w:rPr>
        <w:t xml:space="preserve"> </w:t>
      </w:r>
      <w:r w:rsidR="00622236" w:rsidRPr="00021931">
        <w:rPr>
          <w:lang w:val="en-GB"/>
        </w:rPr>
        <w:t>June</w:t>
      </w:r>
      <w:r w:rsidRPr="00021931">
        <w:rPr>
          <w:lang w:val="en-GB"/>
        </w:rPr>
        <w:t xml:space="preserve"> </w:t>
      </w:r>
      <w:r w:rsidR="00E35F59" w:rsidRPr="00021931">
        <w:rPr>
          <w:lang w:val="en-GB"/>
        </w:rPr>
        <w:t xml:space="preserve">1999 as the reported date of disappearance and reads in other relevant fields: “Sufficient Reference Samples Collected” and “ICMP has provided </w:t>
      </w:r>
      <w:r w:rsidR="00622236" w:rsidRPr="00021931">
        <w:rPr>
          <w:lang w:val="en-GB"/>
        </w:rPr>
        <w:t>information on this person on 12-09-2002</w:t>
      </w:r>
      <w:r w:rsidRPr="00021931">
        <w:rPr>
          <w:lang w:val="en-GB"/>
        </w:rPr>
        <w:t xml:space="preserve"> </w:t>
      </w:r>
      <w:r w:rsidR="002E04D2" w:rsidRPr="00021931">
        <w:rPr>
          <w:lang w:val="en-GB"/>
        </w:rPr>
        <w:t>to authorized institution. To obtain additional information, contact EULEX</w:t>
      </w:r>
      <w:r w:rsidRPr="00021931">
        <w:rPr>
          <w:lang w:val="en-GB"/>
        </w:rPr>
        <w:t xml:space="preserve"> Kosovo</w:t>
      </w:r>
      <w:r w:rsidR="002E04D2" w:rsidRPr="00021931">
        <w:rPr>
          <w:lang w:val="en-GB"/>
        </w:rPr>
        <w:t xml:space="preserve"> Headquarters</w:t>
      </w:r>
      <w:r w:rsidR="00E35F59" w:rsidRPr="00021931">
        <w:rPr>
          <w:lang w:val="en-GB"/>
        </w:rPr>
        <w:t>.</w:t>
      </w:r>
      <w:bookmarkEnd w:id="9"/>
      <w:r w:rsidR="002E04D2" w:rsidRPr="00021931">
        <w:rPr>
          <w:lang w:val="en-GB"/>
        </w:rPr>
        <w:t xml:space="preserve">” </w:t>
      </w:r>
    </w:p>
    <w:p w:rsidR="00D64ACA" w:rsidRPr="00021931" w:rsidRDefault="00D64ACA" w:rsidP="00D64ACA">
      <w:pPr>
        <w:jc w:val="both"/>
      </w:pPr>
    </w:p>
    <w:p w:rsidR="00D64ACA" w:rsidRPr="00021931" w:rsidRDefault="00D64ACA" w:rsidP="00D64ACA">
      <w:pPr>
        <w:jc w:val="both"/>
        <w:rPr>
          <w:lang w:val="en-GB"/>
        </w:rPr>
      </w:pPr>
      <w:r w:rsidRPr="00021931">
        <w:rPr>
          <w:b/>
          <w:lang w:val="en-GB"/>
        </w:rPr>
        <w:t>C. The investigation</w:t>
      </w:r>
    </w:p>
    <w:p w:rsidR="00D64ACA" w:rsidRPr="00021931" w:rsidRDefault="00D64ACA" w:rsidP="00D64ACA">
      <w:pPr>
        <w:pStyle w:val="ListParagraph"/>
        <w:jc w:val="both"/>
        <w:rPr>
          <w:i/>
          <w:lang w:val="en-GB"/>
        </w:rPr>
      </w:pPr>
    </w:p>
    <w:p w:rsidR="00D64ACA" w:rsidRPr="00021931" w:rsidRDefault="00D64ACA" w:rsidP="000072A4">
      <w:pPr>
        <w:pStyle w:val="ListParagraph"/>
        <w:ind w:left="0"/>
        <w:jc w:val="both"/>
        <w:rPr>
          <w:i/>
          <w:lang w:val="en-GB"/>
        </w:rPr>
      </w:pPr>
      <w:bookmarkStart w:id="10" w:name="_Ref347322102"/>
      <w:r w:rsidRPr="00021931">
        <w:rPr>
          <w:i/>
          <w:lang w:val="en-GB"/>
        </w:rPr>
        <w:lastRenderedPageBreak/>
        <w:t>Disclosure of relevant files</w:t>
      </w:r>
    </w:p>
    <w:p w:rsidR="00D64ACA" w:rsidRPr="00021931" w:rsidRDefault="00D64ACA" w:rsidP="00D64ACA">
      <w:pPr>
        <w:pStyle w:val="Default"/>
        <w:suppressAutoHyphens/>
        <w:jc w:val="both"/>
        <w:rPr>
          <w:bCs/>
          <w:lang w:val="en-GB"/>
        </w:rPr>
      </w:pPr>
    </w:p>
    <w:p w:rsidR="00D64ACA" w:rsidRPr="00021931" w:rsidRDefault="00D64ACA" w:rsidP="00D64ACA">
      <w:pPr>
        <w:pStyle w:val="Default"/>
        <w:numPr>
          <w:ilvl w:val="0"/>
          <w:numId w:val="2"/>
        </w:numPr>
        <w:tabs>
          <w:tab w:val="left" w:pos="360"/>
        </w:tabs>
        <w:suppressAutoHyphens/>
        <w:jc w:val="both"/>
        <w:rPr>
          <w:bCs/>
          <w:lang w:val="en-GB"/>
        </w:rPr>
      </w:pPr>
      <w:bookmarkStart w:id="11" w:name="_Ref365886120"/>
      <w:r w:rsidRPr="00021931">
        <w:rPr>
          <w:lang w:val="en-GB"/>
        </w:rPr>
        <w:t>On</w:t>
      </w:r>
      <w:bookmarkStart w:id="12" w:name="_Ref348357381"/>
      <w:r w:rsidRPr="00021931">
        <w:rPr>
          <w:lang w:val="en-GB"/>
        </w:rPr>
        <w:t xml:space="preserve"> </w:t>
      </w:r>
      <w:r w:rsidR="00622236" w:rsidRPr="00021931">
        <w:rPr>
          <w:lang w:val="en-GB"/>
        </w:rPr>
        <w:t>29 December 2011</w:t>
      </w:r>
      <w:r w:rsidRPr="00021931">
        <w:rPr>
          <w:lang w:val="en-GB"/>
        </w:rPr>
        <w:t xml:space="preserve">, </w:t>
      </w:r>
      <w:r w:rsidR="00711C23" w:rsidRPr="00021931">
        <w:rPr>
          <w:bCs/>
          <w:lang w:val="en-GB"/>
        </w:rPr>
        <w:t>UNMIK provided</w:t>
      </w:r>
      <w:r w:rsidR="0080361B" w:rsidRPr="00021931">
        <w:rPr>
          <w:bCs/>
          <w:lang w:val="en-GB"/>
        </w:rPr>
        <w:t xml:space="preserve"> to the Panel</w:t>
      </w:r>
      <w:r w:rsidRPr="00021931">
        <w:rPr>
          <w:bCs/>
          <w:lang w:val="en-GB"/>
        </w:rPr>
        <w:t xml:space="preserve"> documents </w:t>
      </w:r>
      <w:r w:rsidRPr="00021931">
        <w:rPr>
          <w:lang w:val="en-GB"/>
        </w:rPr>
        <w:t>which were held previously by the</w:t>
      </w:r>
      <w:r w:rsidR="00021931" w:rsidRPr="00021931">
        <w:rPr>
          <w:lang w:val="en-GB"/>
        </w:rPr>
        <w:t xml:space="preserve"> UNMIK</w:t>
      </w:r>
      <w:r w:rsidRPr="00021931">
        <w:rPr>
          <w:lang w:val="en-GB"/>
        </w:rPr>
        <w:t xml:space="preserve"> OMPF, </w:t>
      </w:r>
      <w:r w:rsidR="009D27AD" w:rsidRPr="00021931">
        <w:rPr>
          <w:lang w:val="en-GB"/>
        </w:rPr>
        <w:t>MPU</w:t>
      </w:r>
      <w:r w:rsidR="00622236" w:rsidRPr="00021931">
        <w:rPr>
          <w:lang w:val="en-GB"/>
        </w:rPr>
        <w:t xml:space="preserve"> </w:t>
      </w:r>
      <w:r w:rsidRPr="00021931">
        <w:rPr>
          <w:lang w:val="en-GB"/>
        </w:rPr>
        <w:t xml:space="preserve">and EULEX. On </w:t>
      </w:r>
      <w:r w:rsidR="009D7B2C" w:rsidRPr="00021931">
        <w:rPr>
          <w:lang w:val="en-GB"/>
        </w:rPr>
        <w:t>6 October</w:t>
      </w:r>
      <w:r w:rsidR="002948A6" w:rsidRPr="00021931">
        <w:rPr>
          <w:lang w:val="en-GB"/>
        </w:rPr>
        <w:t xml:space="preserve"> 2014</w:t>
      </w:r>
      <w:r w:rsidR="00022E69" w:rsidRPr="00021931">
        <w:rPr>
          <w:lang w:val="en-GB"/>
        </w:rPr>
        <w:t>,</w:t>
      </w:r>
      <w:r w:rsidRPr="00021931">
        <w:rPr>
          <w:lang w:val="en-GB"/>
        </w:rPr>
        <w:t xml:space="preserve"> UNMIK confirmed to the Panel that all files in UNMIK’s possession have been disclosed.</w:t>
      </w:r>
      <w:bookmarkEnd w:id="11"/>
      <w:bookmarkEnd w:id="12"/>
    </w:p>
    <w:p w:rsidR="00D64ACA" w:rsidRPr="00021931" w:rsidRDefault="00D64ACA" w:rsidP="00D64ACA">
      <w:pPr>
        <w:pStyle w:val="Default"/>
        <w:suppressAutoHyphens/>
        <w:ind w:left="360"/>
        <w:jc w:val="both"/>
        <w:rPr>
          <w:bCs/>
          <w:lang w:val="en-GB"/>
        </w:rPr>
      </w:pPr>
    </w:p>
    <w:p w:rsidR="00D64ACA" w:rsidRPr="00021931" w:rsidRDefault="00D64ACA" w:rsidP="00D64ACA">
      <w:pPr>
        <w:widowControl w:val="0"/>
        <w:numPr>
          <w:ilvl w:val="0"/>
          <w:numId w:val="2"/>
        </w:numPr>
        <w:tabs>
          <w:tab w:val="left" w:pos="360"/>
          <w:tab w:val="num" w:pos="630"/>
          <w:tab w:val="left" w:pos="1080"/>
        </w:tabs>
        <w:suppressAutoHyphens/>
        <w:jc w:val="both"/>
        <w:rPr>
          <w:bCs/>
          <w:lang w:val="en-GB"/>
        </w:rPr>
      </w:pPr>
      <w:r w:rsidRPr="00021931">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D64ACA" w:rsidRPr="00021931" w:rsidRDefault="00D64ACA" w:rsidP="00D64ACA">
      <w:pPr>
        <w:pStyle w:val="ListParagraph"/>
        <w:rPr>
          <w:bCs/>
          <w:lang w:val="en-GB"/>
        </w:rPr>
      </w:pPr>
    </w:p>
    <w:p w:rsidR="00D64ACA" w:rsidRPr="00021931" w:rsidRDefault="00D64ACA" w:rsidP="000072A4">
      <w:pPr>
        <w:pStyle w:val="ListParagraph"/>
        <w:ind w:left="0"/>
        <w:jc w:val="both"/>
        <w:rPr>
          <w:i/>
          <w:lang w:val="en-GB"/>
        </w:rPr>
      </w:pPr>
      <w:r w:rsidRPr="00021931">
        <w:rPr>
          <w:i/>
          <w:lang w:val="en-GB"/>
        </w:rPr>
        <w:t>Search for the victim</w:t>
      </w:r>
      <w:r w:rsidR="009D27AD" w:rsidRPr="00021931">
        <w:rPr>
          <w:i/>
          <w:lang w:val="en-GB"/>
        </w:rPr>
        <w:t xml:space="preserve"> and </w:t>
      </w:r>
      <w:r w:rsidR="007C303C" w:rsidRPr="00021931">
        <w:rPr>
          <w:i/>
          <w:lang w:val="en-GB"/>
        </w:rPr>
        <w:t>the locat</w:t>
      </w:r>
      <w:r w:rsidR="00622236" w:rsidRPr="00021931">
        <w:rPr>
          <w:i/>
          <w:lang w:val="en-GB"/>
        </w:rPr>
        <w:t>ion and handover of the victim’s</w:t>
      </w:r>
      <w:r w:rsidRPr="00021931">
        <w:rPr>
          <w:i/>
          <w:lang w:val="en-GB"/>
        </w:rPr>
        <w:t xml:space="preserve"> mortal remains</w:t>
      </w:r>
    </w:p>
    <w:bookmarkEnd w:id="10"/>
    <w:p w:rsidR="009D27AD" w:rsidRPr="00021931" w:rsidRDefault="009D27AD" w:rsidP="009D27AD">
      <w:pPr>
        <w:jc w:val="both"/>
        <w:rPr>
          <w:lang w:val="en-GB"/>
        </w:rPr>
      </w:pPr>
    </w:p>
    <w:p w:rsidR="00D05FAB" w:rsidRPr="00021931" w:rsidRDefault="002948A6" w:rsidP="00D05FAB">
      <w:pPr>
        <w:pStyle w:val="ListParagraph"/>
        <w:widowControl w:val="0"/>
        <w:numPr>
          <w:ilvl w:val="0"/>
          <w:numId w:val="2"/>
        </w:numPr>
        <w:tabs>
          <w:tab w:val="left" w:pos="360"/>
          <w:tab w:val="num" w:pos="630"/>
          <w:tab w:val="left" w:pos="1080"/>
        </w:tabs>
        <w:jc w:val="both"/>
        <w:rPr>
          <w:bCs/>
          <w:lang w:val="en-GB"/>
        </w:rPr>
      </w:pPr>
      <w:bookmarkStart w:id="13" w:name="_Ref400788338"/>
      <w:bookmarkStart w:id="14" w:name="_Ref397946944"/>
      <w:bookmarkStart w:id="15" w:name="_Ref394589400"/>
      <w:bookmarkStart w:id="16" w:name="_Ref394489616"/>
      <w:bookmarkStart w:id="17" w:name="_Ref384389656"/>
      <w:bookmarkStart w:id="18" w:name="_Ref387228732"/>
      <w:bookmarkStart w:id="19" w:name="_Ref387918075"/>
      <w:r w:rsidRPr="00021931">
        <w:rPr>
          <w:lang w:val="en-GB"/>
        </w:rPr>
        <w:t>The MPU file contains an Ante-Mortem Vic</w:t>
      </w:r>
      <w:r w:rsidR="00622236" w:rsidRPr="00021931">
        <w:rPr>
          <w:lang w:val="en-GB"/>
        </w:rPr>
        <w:t>tim Identification Form, dated 17 August 2002</w:t>
      </w:r>
      <w:r w:rsidRPr="00021931">
        <w:rPr>
          <w:lang w:val="en-GB"/>
        </w:rPr>
        <w:t>, a</w:t>
      </w:r>
      <w:r w:rsidR="00622236" w:rsidRPr="00021931">
        <w:rPr>
          <w:lang w:val="en-GB"/>
        </w:rPr>
        <w:t>ffixed with the file number 2002-000580, cross-referenced with file number 2002-107-03</w:t>
      </w:r>
      <w:r w:rsidRPr="00021931">
        <w:rPr>
          <w:lang w:val="en-GB"/>
        </w:rPr>
        <w:t xml:space="preserve">. Besides containing </w:t>
      </w:r>
      <w:r w:rsidR="00622236" w:rsidRPr="00021931">
        <w:rPr>
          <w:lang w:val="en-GB"/>
        </w:rPr>
        <w:t xml:space="preserve">Mr </w:t>
      </w:r>
      <w:proofErr w:type="spellStart"/>
      <w:r w:rsidR="00622236" w:rsidRPr="00021931">
        <w:rPr>
          <w:lang w:val="en-GB"/>
        </w:rPr>
        <w:t>Radota</w:t>
      </w:r>
      <w:proofErr w:type="spellEnd"/>
      <w:r w:rsidR="00622236" w:rsidRPr="00021931">
        <w:rPr>
          <w:lang w:val="en-GB"/>
        </w:rPr>
        <w:t xml:space="preserve"> </w:t>
      </w:r>
      <w:proofErr w:type="spellStart"/>
      <w:r w:rsidR="00622236" w:rsidRPr="00021931">
        <w:rPr>
          <w:lang w:val="en-GB"/>
        </w:rPr>
        <w:t>Gojković</w:t>
      </w:r>
      <w:r w:rsidRPr="00021931">
        <w:rPr>
          <w:lang w:val="en-GB"/>
        </w:rPr>
        <w:t>’s</w:t>
      </w:r>
      <w:proofErr w:type="spellEnd"/>
      <w:r w:rsidRPr="00021931">
        <w:rPr>
          <w:lang w:val="en-GB"/>
        </w:rPr>
        <w:t xml:space="preserve"> personal details and ante-mortem description, it provides the name, address and tele</w:t>
      </w:r>
      <w:r w:rsidR="00622236" w:rsidRPr="00021931">
        <w:rPr>
          <w:lang w:val="en-GB"/>
        </w:rPr>
        <w:t xml:space="preserve">phone number of the complainant and Mr </w:t>
      </w:r>
      <w:proofErr w:type="spellStart"/>
      <w:r w:rsidR="00622236" w:rsidRPr="00021931">
        <w:rPr>
          <w:lang w:val="en-GB"/>
        </w:rPr>
        <w:t>Radota</w:t>
      </w:r>
      <w:proofErr w:type="spellEnd"/>
      <w:r w:rsidR="00622236" w:rsidRPr="00021931">
        <w:rPr>
          <w:lang w:val="en-GB"/>
        </w:rPr>
        <w:t xml:space="preserve"> </w:t>
      </w:r>
      <w:proofErr w:type="spellStart"/>
      <w:r w:rsidR="00622236" w:rsidRPr="00021931">
        <w:rPr>
          <w:lang w:val="en-GB"/>
        </w:rPr>
        <w:t>Gojković’s</w:t>
      </w:r>
      <w:proofErr w:type="spellEnd"/>
      <w:r w:rsidR="00622236" w:rsidRPr="00021931">
        <w:rPr>
          <w:lang w:val="en-GB"/>
        </w:rPr>
        <w:t xml:space="preserve"> sister.</w:t>
      </w:r>
      <w:bookmarkEnd w:id="13"/>
      <w:r w:rsidR="00622236" w:rsidRPr="00021931">
        <w:rPr>
          <w:lang w:val="en-GB"/>
        </w:rPr>
        <w:t xml:space="preserve"> </w:t>
      </w:r>
      <w:bookmarkEnd w:id="14"/>
    </w:p>
    <w:p w:rsidR="002948A6" w:rsidRPr="00021931" w:rsidRDefault="002948A6" w:rsidP="00622236">
      <w:pPr>
        <w:rPr>
          <w:bCs/>
          <w:lang w:val="en-GB"/>
        </w:rPr>
      </w:pPr>
      <w:bookmarkStart w:id="20" w:name="_Ref395005257"/>
      <w:bookmarkEnd w:id="15"/>
      <w:bookmarkEnd w:id="16"/>
      <w:bookmarkEnd w:id="17"/>
      <w:bookmarkEnd w:id="18"/>
      <w:bookmarkEnd w:id="19"/>
    </w:p>
    <w:p w:rsidR="002948A6" w:rsidRPr="00021931" w:rsidRDefault="00622236" w:rsidP="002948A6">
      <w:pPr>
        <w:widowControl w:val="0"/>
        <w:numPr>
          <w:ilvl w:val="0"/>
          <w:numId w:val="2"/>
        </w:numPr>
        <w:tabs>
          <w:tab w:val="left" w:pos="360"/>
          <w:tab w:val="num" w:pos="630"/>
          <w:tab w:val="left" w:pos="1080"/>
        </w:tabs>
        <w:suppressAutoHyphens/>
        <w:jc w:val="both"/>
        <w:rPr>
          <w:lang w:val="en-GB"/>
        </w:rPr>
      </w:pPr>
      <w:r w:rsidRPr="00021931">
        <w:rPr>
          <w:lang w:val="en-GB"/>
        </w:rPr>
        <w:t>The MPU file contains two undated Case Continuation Reports</w:t>
      </w:r>
      <w:r w:rsidR="002948A6" w:rsidRPr="00021931">
        <w:rPr>
          <w:lang w:val="en-GB"/>
        </w:rPr>
        <w:t xml:space="preserve"> for </w:t>
      </w:r>
      <w:r w:rsidRPr="00021931">
        <w:rPr>
          <w:lang w:val="en-GB"/>
        </w:rPr>
        <w:t xml:space="preserve">Mr </w:t>
      </w:r>
      <w:proofErr w:type="spellStart"/>
      <w:r w:rsidRPr="00021931">
        <w:rPr>
          <w:lang w:val="en-GB"/>
        </w:rPr>
        <w:t>Radota</w:t>
      </w:r>
      <w:proofErr w:type="spellEnd"/>
      <w:r w:rsidRPr="00021931">
        <w:rPr>
          <w:lang w:val="en-GB"/>
        </w:rPr>
        <w:t xml:space="preserve"> </w:t>
      </w:r>
      <w:proofErr w:type="spellStart"/>
      <w:r w:rsidRPr="00021931">
        <w:rPr>
          <w:lang w:val="en-GB"/>
        </w:rPr>
        <w:t>Gojković</w:t>
      </w:r>
      <w:proofErr w:type="spellEnd"/>
      <w:r w:rsidR="002948A6" w:rsidRPr="00021931">
        <w:rPr>
          <w:lang w:val="en-GB"/>
        </w:rPr>
        <w:t xml:space="preserve">, affixed with the file number </w:t>
      </w:r>
      <w:r w:rsidRPr="00021931">
        <w:rPr>
          <w:lang w:val="en-GB"/>
        </w:rPr>
        <w:t>2002-000580</w:t>
      </w:r>
      <w:r w:rsidR="002948A6" w:rsidRPr="00021931">
        <w:rPr>
          <w:lang w:val="en-GB"/>
        </w:rPr>
        <w:t>. The</w:t>
      </w:r>
      <w:r w:rsidRPr="00021931">
        <w:rPr>
          <w:lang w:val="en-GB"/>
        </w:rPr>
        <w:t xml:space="preserve"> first Report contains two</w:t>
      </w:r>
      <w:r w:rsidR="002948A6" w:rsidRPr="00021931">
        <w:rPr>
          <w:lang w:val="en-GB"/>
        </w:rPr>
        <w:t xml:space="preserve"> i</w:t>
      </w:r>
      <w:r w:rsidRPr="00021931">
        <w:rPr>
          <w:lang w:val="en-GB"/>
        </w:rPr>
        <w:t>nputs. The first input, dated 3</w:t>
      </w:r>
      <w:r w:rsidR="002948A6" w:rsidRPr="00021931">
        <w:rPr>
          <w:lang w:val="en-GB"/>
        </w:rPr>
        <w:t xml:space="preserve"> </w:t>
      </w:r>
      <w:r w:rsidRPr="00021931">
        <w:rPr>
          <w:lang w:val="en-GB"/>
        </w:rPr>
        <w:t>June 2002</w:t>
      </w:r>
      <w:r w:rsidR="009E60B0" w:rsidRPr="00021931">
        <w:rPr>
          <w:lang w:val="en-GB"/>
        </w:rPr>
        <w:t>, states</w:t>
      </w:r>
      <w:r w:rsidRPr="00021931">
        <w:rPr>
          <w:lang w:val="en-GB"/>
        </w:rPr>
        <w:t xml:space="preserve"> “Input DVI-OK” and the second input</w:t>
      </w:r>
      <w:r w:rsidR="00021931" w:rsidRPr="00021931">
        <w:rPr>
          <w:lang w:val="en-GB"/>
        </w:rPr>
        <w:t>,</w:t>
      </w:r>
      <w:r w:rsidRPr="00021931">
        <w:rPr>
          <w:lang w:val="en-GB"/>
        </w:rPr>
        <w:t xml:space="preserve"> dated 26 June 2002</w:t>
      </w:r>
      <w:proofErr w:type="gramStart"/>
      <w:r w:rsidR="00021931" w:rsidRPr="00021931">
        <w:rPr>
          <w:lang w:val="en-GB"/>
        </w:rPr>
        <w:t>,</w:t>
      </w:r>
      <w:r w:rsidRPr="00021931">
        <w:rPr>
          <w:lang w:val="en-GB"/>
        </w:rPr>
        <w:t xml:space="preserve"> </w:t>
      </w:r>
      <w:r w:rsidR="009E60B0" w:rsidRPr="00021931">
        <w:rPr>
          <w:lang w:val="en-GB"/>
        </w:rPr>
        <w:t xml:space="preserve"> </w:t>
      </w:r>
      <w:r w:rsidRPr="00021931">
        <w:rPr>
          <w:lang w:val="en-GB"/>
        </w:rPr>
        <w:t>states</w:t>
      </w:r>
      <w:proofErr w:type="gramEnd"/>
      <w:r w:rsidRPr="00021931">
        <w:rPr>
          <w:lang w:val="en-GB"/>
        </w:rPr>
        <w:t xml:space="preserve"> “Input DB-OK”. The second Report also contains two inputs. The first input dated 17 February 2003, states “The body was prepared in Orahov</w:t>
      </w:r>
      <w:r w:rsidR="00AE253F" w:rsidRPr="00021931">
        <w:rPr>
          <w:lang w:val="en-GB"/>
        </w:rPr>
        <w:t xml:space="preserve">ac for the handover in </w:t>
      </w:r>
      <w:proofErr w:type="spellStart"/>
      <w:r w:rsidR="00AE253F" w:rsidRPr="00021931">
        <w:rPr>
          <w:lang w:val="en-GB"/>
        </w:rPr>
        <w:t>Kurshuml</w:t>
      </w:r>
      <w:r w:rsidRPr="00021931">
        <w:rPr>
          <w:lang w:val="en-GB"/>
        </w:rPr>
        <w:t>ija</w:t>
      </w:r>
      <w:proofErr w:type="spellEnd"/>
      <w:r w:rsidRPr="00021931">
        <w:rPr>
          <w:lang w:val="en-GB"/>
        </w:rPr>
        <w:t>. Clothes available.” The second input</w:t>
      </w:r>
      <w:r w:rsidR="00021931" w:rsidRPr="00021931">
        <w:rPr>
          <w:lang w:val="en-GB"/>
        </w:rPr>
        <w:t>,</w:t>
      </w:r>
      <w:r w:rsidRPr="00021931">
        <w:rPr>
          <w:lang w:val="en-GB"/>
        </w:rPr>
        <w:t xml:space="preserve"> dated 18 February 2003, states “The body of MP GOJKOVIC </w:t>
      </w:r>
      <w:proofErr w:type="spellStart"/>
      <w:r w:rsidRPr="00021931">
        <w:rPr>
          <w:lang w:val="en-GB"/>
        </w:rPr>
        <w:t>Radota</w:t>
      </w:r>
      <w:proofErr w:type="spellEnd"/>
      <w:r w:rsidRPr="00021931">
        <w:rPr>
          <w:lang w:val="en-GB"/>
        </w:rPr>
        <w:t xml:space="preserve"> where [sic.] </w:t>
      </w:r>
      <w:proofErr w:type="gramStart"/>
      <w:r w:rsidRPr="00021931">
        <w:rPr>
          <w:lang w:val="en-GB"/>
        </w:rPr>
        <w:t>handed</w:t>
      </w:r>
      <w:proofErr w:type="gramEnd"/>
      <w:r w:rsidRPr="00021931">
        <w:rPr>
          <w:lang w:val="en-GB"/>
        </w:rPr>
        <w:t xml:space="preserve"> over to his daughter BISEVAC Angelina and o</w:t>
      </w:r>
      <w:r w:rsidR="00AE253F" w:rsidRPr="00021931">
        <w:rPr>
          <w:lang w:val="en-GB"/>
        </w:rPr>
        <w:t xml:space="preserve">ther family members at </w:t>
      </w:r>
      <w:proofErr w:type="spellStart"/>
      <w:r w:rsidR="00AE253F" w:rsidRPr="00021931">
        <w:rPr>
          <w:lang w:val="en-GB"/>
        </w:rPr>
        <w:t>Kurshuml</w:t>
      </w:r>
      <w:r w:rsidR="00021931" w:rsidRPr="00021931">
        <w:rPr>
          <w:lang w:val="en-GB"/>
        </w:rPr>
        <w:t>ija</w:t>
      </w:r>
      <w:proofErr w:type="spellEnd"/>
      <w:r w:rsidR="00021931" w:rsidRPr="00021931">
        <w:rPr>
          <w:lang w:val="en-GB"/>
        </w:rPr>
        <w:t>-</w:t>
      </w:r>
      <w:r w:rsidRPr="00021931">
        <w:rPr>
          <w:lang w:val="en-GB"/>
        </w:rPr>
        <w:t xml:space="preserve">Serbia, with the presence of Serbian authority. The investigations in this case are finished. To do: Close the case file.” </w:t>
      </w:r>
    </w:p>
    <w:p w:rsidR="00622236" w:rsidRPr="00021931" w:rsidRDefault="00622236" w:rsidP="00622236">
      <w:pPr>
        <w:widowControl w:val="0"/>
        <w:tabs>
          <w:tab w:val="left" w:pos="360"/>
          <w:tab w:val="left" w:pos="1080"/>
        </w:tabs>
        <w:suppressAutoHyphens/>
        <w:jc w:val="both"/>
        <w:rPr>
          <w:lang w:val="en-GB"/>
        </w:rPr>
      </w:pPr>
    </w:p>
    <w:p w:rsidR="006C2C85" w:rsidRPr="00021931" w:rsidRDefault="003E3F85" w:rsidP="006C2C85">
      <w:pPr>
        <w:widowControl w:val="0"/>
        <w:numPr>
          <w:ilvl w:val="0"/>
          <w:numId w:val="2"/>
        </w:numPr>
        <w:suppressAutoHyphens/>
        <w:jc w:val="both"/>
        <w:rPr>
          <w:lang w:val="en-GB"/>
        </w:rPr>
      </w:pPr>
      <w:r w:rsidRPr="00021931">
        <w:rPr>
          <w:lang w:val="en-GB"/>
        </w:rPr>
        <w:t>Additionally, the file conta</w:t>
      </w:r>
      <w:r w:rsidR="00622236" w:rsidRPr="00021931">
        <w:rPr>
          <w:lang w:val="en-GB"/>
        </w:rPr>
        <w:t>ins an OMPF document</w:t>
      </w:r>
      <w:r w:rsidR="00021931" w:rsidRPr="00021931">
        <w:rPr>
          <w:lang w:val="en-GB"/>
        </w:rPr>
        <w:t>,</w:t>
      </w:r>
      <w:r w:rsidR="00622236" w:rsidRPr="00021931">
        <w:rPr>
          <w:lang w:val="en-GB"/>
        </w:rPr>
        <w:t xml:space="preserve"> dated 26</w:t>
      </w:r>
      <w:r w:rsidR="002948A6" w:rsidRPr="00021931">
        <w:rPr>
          <w:lang w:val="en-GB"/>
        </w:rPr>
        <w:t xml:space="preserve"> </w:t>
      </w:r>
      <w:r w:rsidR="00622236" w:rsidRPr="00021931">
        <w:rPr>
          <w:lang w:val="en-GB"/>
        </w:rPr>
        <w:t>December 2002</w:t>
      </w:r>
      <w:r w:rsidRPr="00021931">
        <w:rPr>
          <w:lang w:val="en-GB"/>
        </w:rPr>
        <w:t>, entitled “Comparison Table Ante Mortem Post Mortem</w:t>
      </w:r>
      <w:r w:rsidR="00711C23" w:rsidRPr="00021931">
        <w:rPr>
          <w:lang w:val="en-GB"/>
        </w:rPr>
        <w:t xml:space="preserve">” </w:t>
      </w:r>
      <w:r w:rsidR="002948A6" w:rsidRPr="00021931">
        <w:rPr>
          <w:lang w:val="en-GB"/>
        </w:rPr>
        <w:t xml:space="preserve">which states </w:t>
      </w:r>
      <w:r w:rsidRPr="00021931">
        <w:rPr>
          <w:lang w:val="en-GB"/>
        </w:rPr>
        <w:t xml:space="preserve">that an examination of </w:t>
      </w:r>
      <w:r w:rsidR="00622236" w:rsidRPr="00021931">
        <w:rPr>
          <w:lang w:val="en-GB"/>
        </w:rPr>
        <w:t xml:space="preserve">Mr </w:t>
      </w:r>
      <w:proofErr w:type="spellStart"/>
      <w:r w:rsidR="00622236" w:rsidRPr="00021931">
        <w:rPr>
          <w:lang w:val="en-GB"/>
        </w:rPr>
        <w:t>Radota</w:t>
      </w:r>
      <w:proofErr w:type="spellEnd"/>
      <w:r w:rsidR="00622236" w:rsidRPr="00021931">
        <w:rPr>
          <w:lang w:val="en-GB"/>
        </w:rPr>
        <w:t xml:space="preserve"> </w:t>
      </w:r>
      <w:proofErr w:type="spellStart"/>
      <w:r w:rsidR="00622236" w:rsidRPr="00021931">
        <w:rPr>
          <w:lang w:val="en-GB"/>
        </w:rPr>
        <w:t>Gojković</w:t>
      </w:r>
      <w:r w:rsidRPr="00021931">
        <w:rPr>
          <w:lang w:val="en-GB"/>
        </w:rPr>
        <w:t>’s</w:t>
      </w:r>
      <w:proofErr w:type="spellEnd"/>
      <w:r w:rsidRPr="00021931">
        <w:rPr>
          <w:lang w:val="en-GB"/>
        </w:rPr>
        <w:t xml:space="preserve"> mortal remains was carried out by an OMPF pathologist who had compared the ante-mortem and post-mortem information and</w:t>
      </w:r>
      <w:r w:rsidR="00711C23" w:rsidRPr="00021931">
        <w:rPr>
          <w:lang w:val="en-GB"/>
        </w:rPr>
        <w:t xml:space="preserve"> that</w:t>
      </w:r>
      <w:r w:rsidRPr="00021931">
        <w:rPr>
          <w:lang w:val="en-GB"/>
        </w:rPr>
        <w:t xml:space="preserve"> the results confirmed </w:t>
      </w:r>
      <w:r w:rsidR="00622236" w:rsidRPr="00021931">
        <w:rPr>
          <w:lang w:val="en-GB"/>
        </w:rPr>
        <w:t xml:space="preserve">Mr </w:t>
      </w:r>
      <w:proofErr w:type="spellStart"/>
      <w:r w:rsidR="00622236" w:rsidRPr="00021931">
        <w:rPr>
          <w:lang w:val="en-GB"/>
        </w:rPr>
        <w:t>Radota</w:t>
      </w:r>
      <w:proofErr w:type="spellEnd"/>
      <w:r w:rsidR="00622236" w:rsidRPr="00021931">
        <w:rPr>
          <w:lang w:val="en-GB"/>
        </w:rPr>
        <w:t xml:space="preserve"> </w:t>
      </w:r>
      <w:proofErr w:type="spellStart"/>
      <w:r w:rsidR="00622236" w:rsidRPr="00021931">
        <w:rPr>
          <w:lang w:val="en-GB"/>
        </w:rPr>
        <w:t>Gojković</w:t>
      </w:r>
      <w:r w:rsidRPr="00021931">
        <w:rPr>
          <w:lang w:val="en-GB"/>
        </w:rPr>
        <w:t>’s</w:t>
      </w:r>
      <w:proofErr w:type="spellEnd"/>
      <w:r w:rsidRPr="00021931">
        <w:rPr>
          <w:lang w:val="en-GB"/>
        </w:rPr>
        <w:t xml:space="preserve"> identity.</w:t>
      </w:r>
      <w:r w:rsidR="002948A6" w:rsidRPr="00021931">
        <w:rPr>
          <w:lang w:val="en-GB"/>
        </w:rPr>
        <w:t xml:space="preserve"> The OMPF file also contains an Identification Certificate</w:t>
      </w:r>
      <w:r w:rsidR="00021931" w:rsidRPr="00021931">
        <w:rPr>
          <w:lang w:val="en-GB"/>
        </w:rPr>
        <w:t>,</w:t>
      </w:r>
      <w:r w:rsidR="002948A6" w:rsidRPr="00021931">
        <w:rPr>
          <w:lang w:val="en-GB"/>
        </w:rPr>
        <w:t xml:space="preserve"> dated </w:t>
      </w:r>
      <w:r w:rsidR="00622236" w:rsidRPr="00021931">
        <w:rPr>
          <w:lang w:val="en-GB"/>
        </w:rPr>
        <w:t>30 December 2002</w:t>
      </w:r>
      <w:r w:rsidR="002948A6" w:rsidRPr="00021931">
        <w:rPr>
          <w:lang w:val="en-GB"/>
        </w:rPr>
        <w:t xml:space="preserve">, confirming that the mortal remains were those of </w:t>
      </w:r>
      <w:r w:rsidR="00622236" w:rsidRPr="00021931">
        <w:rPr>
          <w:lang w:val="en-GB"/>
        </w:rPr>
        <w:t xml:space="preserve">Mr </w:t>
      </w:r>
      <w:proofErr w:type="spellStart"/>
      <w:r w:rsidR="00622236" w:rsidRPr="00021931">
        <w:rPr>
          <w:lang w:val="en-GB"/>
        </w:rPr>
        <w:t>Radota</w:t>
      </w:r>
      <w:proofErr w:type="spellEnd"/>
      <w:r w:rsidR="00622236" w:rsidRPr="00021931">
        <w:rPr>
          <w:lang w:val="en-GB"/>
        </w:rPr>
        <w:t xml:space="preserve"> </w:t>
      </w:r>
      <w:proofErr w:type="spellStart"/>
      <w:r w:rsidR="00622236" w:rsidRPr="00021931">
        <w:rPr>
          <w:lang w:val="en-GB"/>
        </w:rPr>
        <w:t>Gojković</w:t>
      </w:r>
      <w:proofErr w:type="spellEnd"/>
      <w:r w:rsidR="002948A6" w:rsidRPr="00021931">
        <w:rPr>
          <w:lang w:val="en-GB"/>
        </w:rPr>
        <w:t>.</w:t>
      </w:r>
      <w:r w:rsidR="00251D80" w:rsidRPr="00021931">
        <w:rPr>
          <w:lang w:val="en-GB"/>
        </w:rPr>
        <w:t xml:space="preserve"> </w:t>
      </w:r>
      <w:r w:rsidR="002948A6" w:rsidRPr="00021931">
        <w:rPr>
          <w:lang w:val="en-GB"/>
        </w:rPr>
        <w:t>On 7 January</w:t>
      </w:r>
      <w:r w:rsidR="006C2C85" w:rsidRPr="00021931">
        <w:rPr>
          <w:lang w:val="en-GB"/>
        </w:rPr>
        <w:t xml:space="preserve"> 2003, the OMPF issued a Death Certificate which lists his cause of death as “</w:t>
      </w:r>
      <w:r w:rsidR="00622236" w:rsidRPr="00021931">
        <w:rPr>
          <w:lang w:val="en-GB"/>
        </w:rPr>
        <w:t>unascertained</w:t>
      </w:r>
      <w:r w:rsidR="006C2C85" w:rsidRPr="00021931">
        <w:rPr>
          <w:lang w:val="en-GB"/>
        </w:rPr>
        <w:t>”.</w:t>
      </w:r>
      <w:bookmarkEnd w:id="20"/>
      <w:r w:rsidR="006C2C85" w:rsidRPr="00021931">
        <w:rPr>
          <w:lang w:val="en-GB"/>
        </w:rPr>
        <w:t xml:space="preserve"> </w:t>
      </w:r>
    </w:p>
    <w:p w:rsidR="006C2C85" w:rsidRPr="00021931" w:rsidRDefault="006C2C85" w:rsidP="002948A6">
      <w:pPr>
        <w:rPr>
          <w:lang w:val="en-GB"/>
        </w:rPr>
      </w:pPr>
    </w:p>
    <w:p w:rsidR="002948A6" w:rsidRPr="00021931" w:rsidRDefault="006E61AD" w:rsidP="002948A6">
      <w:pPr>
        <w:numPr>
          <w:ilvl w:val="0"/>
          <w:numId w:val="2"/>
        </w:numPr>
        <w:jc w:val="both"/>
        <w:rPr>
          <w:lang w:val="en-GB"/>
        </w:rPr>
      </w:pPr>
      <w:bookmarkStart w:id="21" w:name="_Ref394654857"/>
      <w:r w:rsidRPr="00021931">
        <w:rPr>
          <w:lang w:val="en-GB"/>
        </w:rPr>
        <w:t xml:space="preserve">On </w:t>
      </w:r>
      <w:r w:rsidR="00622236" w:rsidRPr="00021931">
        <w:rPr>
          <w:lang w:val="en-GB"/>
        </w:rPr>
        <w:t>18</w:t>
      </w:r>
      <w:r w:rsidR="002948A6" w:rsidRPr="00021931">
        <w:rPr>
          <w:lang w:val="en-GB"/>
        </w:rPr>
        <w:t xml:space="preserve"> January 2003</w:t>
      </w:r>
      <w:r w:rsidRPr="00021931">
        <w:rPr>
          <w:lang w:val="en-GB"/>
        </w:rPr>
        <w:t xml:space="preserve">, the mortal remains of </w:t>
      </w:r>
      <w:r w:rsidR="00622236" w:rsidRPr="00021931">
        <w:rPr>
          <w:lang w:val="en-GB"/>
        </w:rPr>
        <w:t xml:space="preserve">Mr </w:t>
      </w:r>
      <w:proofErr w:type="spellStart"/>
      <w:r w:rsidR="00622236" w:rsidRPr="00021931">
        <w:rPr>
          <w:lang w:val="en-GB"/>
        </w:rPr>
        <w:t>Radota</w:t>
      </w:r>
      <w:proofErr w:type="spellEnd"/>
      <w:r w:rsidR="00622236" w:rsidRPr="00021931">
        <w:rPr>
          <w:lang w:val="en-GB"/>
        </w:rPr>
        <w:t xml:space="preserve"> </w:t>
      </w:r>
      <w:proofErr w:type="spellStart"/>
      <w:r w:rsidR="00622236" w:rsidRPr="00021931">
        <w:rPr>
          <w:lang w:val="en-GB"/>
        </w:rPr>
        <w:t>Gojković</w:t>
      </w:r>
      <w:proofErr w:type="spellEnd"/>
      <w:r w:rsidR="00622236" w:rsidRPr="00021931">
        <w:rPr>
          <w:lang w:val="en-GB"/>
        </w:rPr>
        <w:t xml:space="preserve"> </w:t>
      </w:r>
      <w:r w:rsidRPr="00021931">
        <w:rPr>
          <w:lang w:val="en-GB"/>
        </w:rPr>
        <w:t>were returned by</w:t>
      </w:r>
      <w:r w:rsidR="00711C23" w:rsidRPr="00021931">
        <w:rPr>
          <w:lang w:val="en-GB"/>
        </w:rPr>
        <w:t xml:space="preserve"> the</w:t>
      </w:r>
      <w:r w:rsidR="002948A6" w:rsidRPr="00021931">
        <w:rPr>
          <w:lang w:val="en-GB"/>
        </w:rPr>
        <w:t xml:space="preserve"> UNMIK MPU to his family members</w:t>
      </w:r>
      <w:r w:rsidR="00622236" w:rsidRPr="00021931">
        <w:rPr>
          <w:lang w:val="en-GB"/>
        </w:rPr>
        <w:t>.</w:t>
      </w:r>
      <w:r w:rsidRPr="00021931">
        <w:rPr>
          <w:lang w:val="en-GB"/>
        </w:rPr>
        <w:t xml:space="preserve"> </w:t>
      </w:r>
      <w:bookmarkEnd w:id="21"/>
    </w:p>
    <w:p w:rsidR="00D64ACA" w:rsidRPr="00021931" w:rsidRDefault="00D64ACA" w:rsidP="005547B8">
      <w:pPr>
        <w:jc w:val="both"/>
        <w:rPr>
          <w:lang w:val="en-GB"/>
        </w:rPr>
      </w:pPr>
    </w:p>
    <w:p w:rsidR="00A67319" w:rsidRPr="00021931" w:rsidRDefault="00A67319" w:rsidP="000072A4">
      <w:pPr>
        <w:pStyle w:val="ListParagraph"/>
        <w:ind w:left="0"/>
        <w:jc w:val="both"/>
        <w:rPr>
          <w:i/>
          <w:lang w:val="en-GB"/>
        </w:rPr>
      </w:pPr>
      <w:r w:rsidRPr="00021931">
        <w:rPr>
          <w:i/>
          <w:lang w:val="en-GB"/>
        </w:rPr>
        <w:t>Investigation with regard to perpetrator(s)</w:t>
      </w:r>
    </w:p>
    <w:p w:rsidR="00787BE3" w:rsidRPr="00021931" w:rsidRDefault="00787BE3" w:rsidP="005547B8">
      <w:pPr>
        <w:rPr>
          <w:lang w:val="en-GB"/>
        </w:rPr>
      </w:pPr>
    </w:p>
    <w:p w:rsidR="00622236" w:rsidRPr="00021931" w:rsidRDefault="0036506B" w:rsidP="0036506B">
      <w:pPr>
        <w:widowControl w:val="0"/>
        <w:numPr>
          <w:ilvl w:val="0"/>
          <w:numId w:val="2"/>
        </w:numPr>
        <w:tabs>
          <w:tab w:val="left" w:pos="360"/>
          <w:tab w:val="num" w:pos="630"/>
          <w:tab w:val="left" w:pos="1080"/>
        </w:tabs>
        <w:suppressAutoHyphens/>
        <w:jc w:val="both"/>
        <w:rPr>
          <w:bCs/>
          <w:lang w:val="en-GB"/>
        </w:rPr>
      </w:pPr>
      <w:bookmarkStart w:id="22" w:name="_Ref397949095"/>
      <w:bookmarkStart w:id="23" w:name="_Ref393961966"/>
      <w:bookmarkStart w:id="24" w:name="_Ref373835022"/>
      <w:r w:rsidRPr="00021931">
        <w:t>The</w:t>
      </w:r>
      <w:r w:rsidR="0034219E" w:rsidRPr="00021931">
        <w:t xml:space="preserve"> investigative</w:t>
      </w:r>
      <w:r w:rsidRPr="00021931">
        <w:t xml:space="preserve"> file provided by UNMIK</w:t>
      </w:r>
      <w:r w:rsidR="00622236" w:rsidRPr="00021931">
        <w:t xml:space="preserve"> does not contain any documents related to the </w:t>
      </w:r>
      <w:r w:rsidR="00622236" w:rsidRPr="00021931">
        <w:lastRenderedPageBreak/>
        <w:t xml:space="preserve">investigation with regard to locating the perpetrators. </w:t>
      </w:r>
    </w:p>
    <w:p w:rsidR="00622236" w:rsidRPr="00021931" w:rsidRDefault="00622236" w:rsidP="00622236">
      <w:pPr>
        <w:widowControl w:val="0"/>
        <w:tabs>
          <w:tab w:val="left" w:pos="1080"/>
        </w:tabs>
        <w:suppressAutoHyphens/>
        <w:ind w:left="360"/>
        <w:jc w:val="both"/>
        <w:rPr>
          <w:bCs/>
          <w:lang w:val="en-GB"/>
        </w:rPr>
      </w:pPr>
    </w:p>
    <w:p w:rsidR="002948A6" w:rsidRPr="00021931" w:rsidRDefault="0036506B" w:rsidP="002948A6">
      <w:pPr>
        <w:widowControl w:val="0"/>
        <w:numPr>
          <w:ilvl w:val="0"/>
          <w:numId w:val="2"/>
        </w:numPr>
        <w:tabs>
          <w:tab w:val="left" w:pos="360"/>
          <w:tab w:val="num" w:pos="630"/>
          <w:tab w:val="left" w:pos="1080"/>
        </w:tabs>
        <w:suppressAutoHyphens/>
        <w:jc w:val="both"/>
        <w:rPr>
          <w:bCs/>
          <w:lang w:val="en-GB"/>
        </w:rPr>
      </w:pPr>
      <w:r w:rsidRPr="00021931">
        <w:t xml:space="preserve"> </w:t>
      </w:r>
      <w:r w:rsidR="00622236" w:rsidRPr="00021931">
        <w:t xml:space="preserve">The investigative file contains a EULEX War Crimes Investigation Unit “Case Analysis Report” dated 24 August 2011, affixed with the file number 1105WCIU443i. Under the heading “Incident” the Report states “the only records referring to the incident indicate that </w:t>
      </w:r>
      <w:proofErr w:type="spellStart"/>
      <w:r w:rsidR="00622236" w:rsidRPr="00021931">
        <w:t>Radota</w:t>
      </w:r>
      <w:proofErr w:type="spellEnd"/>
      <w:r w:rsidR="00622236" w:rsidRPr="00021931">
        <w:t xml:space="preserve"> GOJKOVIC was kidnapped and killed with a certain </w:t>
      </w:r>
      <w:proofErr w:type="spellStart"/>
      <w:r w:rsidR="00622236" w:rsidRPr="00021931">
        <w:t>Milivoje</w:t>
      </w:r>
      <w:proofErr w:type="spellEnd"/>
      <w:r w:rsidR="00622236" w:rsidRPr="00021931">
        <w:t xml:space="preserve"> JEREMIC</w:t>
      </w:r>
      <w:r w:rsidR="00622236" w:rsidRPr="00021931">
        <w:rPr>
          <w:rStyle w:val="FootnoteReference"/>
        </w:rPr>
        <w:footnoteReference w:id="5"/>
      </w:r>
      <w:r w:rsidR="00622236" w:rsidRPr="00021931">
        <w:t xml:space="preserve"> in1999.” Under the heading “War Crimes Case” the Report states “The MP’s name does not appear in UNMIK war crimes databases neither in documents linked to EULEX WCIU war crimes cases.” </w:t>
      </w:r>
      <w:bookmarkEnd w:id="22"/>
    </w:p>
    <w:bookmarkEnd w:id="23"/>
    <w:bookmarkEnd w:id="24"/>
    <w:p w:rsidR="00EA506C" w:rsidRPr="00021931" w:rsidRDefault="00EA506C" w:rsidP="00F27A88">
      <w:pPr>
        <w:rPr>
          <w:lang w:val="en-GB" w:eastAsia="en-GB"/>
        </w:rPr>
      </w:pPr>
    </w:p>
    <w:p w:rsidR="00242881" w:rsidRPr="00021931" w:rsidRDefault="00242881" w:rsidP="00F27A88">
      <w:pPr>
        <w:rPr>
          <w:lang w:val="en-GB" w:eastAsia="en-GB"/>
        </w:rPr>
      </w:pPr>
    </w:p>
    <w:p w:rsidR="003E3F85" w:rsidRPr="00021931" w:rsidRDefault="003E3F85" w:rsidP="003E3F85">
      <w:pPr>
        <w:numPr>
          <w:ilvl w:val="0"/>
          <w:numId w:val="1"/>
        </w:numPr>
        <w:suppressAutoHyphens/>
        <w:autoSpaceDE w:val="0"/>
        <w:ind w:left="360" w:hanging="360"/>
        <w:jc w:val="both"/>
        <w:rPr>
          <w:b/>
          <w:bCs/>
        </w:rPr>
      </w:pPr>
      <w:r w:rsidRPr="00021931">
        <w:rPr>
          <w:b/>
          <w:bCs/>
          <w:lang w:val="en-GB"/>
        </w:rPr>
        <w:t>THE</w:t>
      </w:r>
      <w:r w:rsidRPr="00021931">
        <w:rPr>
          <w:b/>
          <w:bCs/>
        </w:rPr>
        <w:t xml:space="preserve"> COMPLAINT</w:t>
      </w:r>
    </w:p>
    <w:p w:rsidR="003E3F85" w:rsidRPr="00021931" w:rsidRDefault="003E3F85" w:rsidP="003E3F85">
      <w:pPr>
        <w:pStyle w:val="ListParagraph"/>
        <w:tabs>
          <w:tab w:val="left" w:pos="357"/>
        </w:tabs>
        <w:autoSpaceDE w:val="0"/>
        <w:ind w:left="1080"/>
        <w:jc w:val="both"/>
        <w:rPr>
          <w:b/>
          <w:bCs/>
          <w:lang w:val="en-GB"/>
        </w:rPr>
      </w:pPr>
    </w:p>
    <w:p w:rsidR="003E3F85" w:rsidRPr="00021931" w:rsidRDefault="003E3F85" w:rsidP="003E3F85">
      <w:pPr>
        <w:pStyle w:val="ListParagraph"/>
        <w:numPr>
          <w:ilvl w:val="0"/>
          <w:numId w:val="2"/>
        </w:numPr>
        <w:autoSpaceDE w:val="0"/>
        <w:jc w:val="both"/>
        <w:rPr>
          <w:b/>
          <w:bCs/>
          <w:lang w:val="en-GB"/>
        </w:rPr>
      </w:pPr>
      <w:r w:rsidRPr="00021931">
        <w:rPr>
          <w:lang w:val="en-GB"/>
        </w:rPr>
        <w:t>The complainant complains about UNMIK’s alleged failure to properly investigate the</w:t>
      </w:r>
      <w:r w:rsidR="00622236" w:rsidRPr="00021931">
        <w:rPr>
          <w:lang w:val="en-GB"/>
        </w:rPr>
        <w:t xml:space="preserve"> disappearance and death</w:t>
      </w:r>
      <w:r w:rsidRPr="00021931">
        <w:rPr>
          <w:lang w:val="en-GB"/>
        </w:rPr>
        <w:t xml:space="preserve"> of </w:t>
      </w:r>
      <w:r w:rsidR="00622236" w:rsidRPr="00021931">
        <w:rPr>
          <w:lang w:val="en-GB"/>
        </w:rPr>
        <w:t xml:space="preserve">Mr </w:t>
      </w:r>
      <w:proofErr w:type="spellStart"/>
      <w:r w:rsidR="00622236" w:rsidRPr="00021931">
        <w:rPr>
          <w:lang w:val="en-GB"/>
        </w:rPr>
        <w:t>Radota</w:t>
      </w:r>
      <w:proofErr w:type="spellEnd"/>
      <w:r w:rsidR="00622236" w:rsidRPr="00021931">
        <w:rPr>
          <w:lang w:val="en-GB"/>
        </w:rPr>
        <w:t xml:space="preserve"> </w:t>
      </w:r>
      <w:proofErr w:type="spellStart"/>
      <w:r w:rsidR="00622236" w:rsidRPr="00021931">
        <w:rPr>
          <w:lang w:val="en-GB"/>
        </w:rPr>
        <w:t>Gojković</w:t>
      </w:r>
      <w:proofErr w:type="spellEnd"/>
      <w:r w:rsidRPr="00021931">
        <w:rPr>
          <w:lang w:val="en-GB"/>
        </w:rPr>
        <w:t>. In this regard, the Panel deems that the complainant invokes a violation of the procedural limb of Article 2 of the European Convention on Human Rights (ECHR).</w:t>
      </w:r>
    </w:p>
    <w:p w:rsidR="003E3F85" w:rsidRPr="00021931" w:rsidRDefault="003E3F85" w:rsidP="003E3F85">
      <w:pPr>
        <w:autoSpaceDE w:val="0"/>
        <w:jc w:val="both"/>
        <w:rPr>
          <w:b/>
          <w:bCs/>
          <w:lang w:val="en-GB"/>
        </w:rPr>
      </w:pPr>
    </w:p>
    <w:p w:rsidR="003E3F85" w:rsidRPr="00021931" w:rsidRDefault="003E3F85" w:rsidP="003E3F85">
      <w:pPr>
        <w:autoSpaceDE w:val="0"/>
        <w:jc w:val="both"/>
        <w:rPr>
          <w:b/>
          <w:bCs/>
          <w:lang w:val="en-GB"/>
        </w:rPr>
      </w:pPr>
    </w:p>
    <w:p w:rsidR="003E3F85" w:rsidRPr="00021931" w:rsidRDefault="003E3F85" w:rsidP="003E3F85">
      <w:pPr>
        <w:numPr>
          <w:ilvl w:val="0"/>
          <w:numId w:val="1"/>
        </w:numPr>
        <w:suppressAutoHyphens/>
        <w:autoSpaceDE w:val="0"/>
        <w:ind w:left="360" w:hanging="360"/>
        <w:jc w:val="both"/>
        <w:rPr>
          <w:b/>
          <w:bCs/>
          <w:lang w:val="en-GB"/>
        </w:rPr>
      </w:pPr>
      <w:r w:rsidRPr="00021931">
        <w:rPr>
          <w:b/>
          <w:bCs/>
          <w:lang w:val="en-GB"/>
        </w:rPr>
        <w:t>THE LAW</w:t>
      </w:r>
    </w:p>
    <w:p w:rsidR="003E3F85" w:rsidRPr="00021931" w:rsidRDefault="003E3F85" w:rsidP="003E3F85">
      <w:pPr>
        <w:suppressAutoHyphens/>
        <w:autoSpaceDE w:val="0"/>
        <w:jc w:val="both"/>
        <w:rPr>
          <w:bCs/>
          <w:lang w:val="en-GB"/>
        </w:rPr>
      </w:pPr>
    </w:p>
    <w:p w:rsidR="003E3F85" w:rsidRPr="00021931" w:rsidRDefault="003E3F85" w:rsidP="003E3F85">
      <w:pPr>
        <w:pStyle w:val="Default"/>
        <w:numPr>
          <w:ilvl w:val="0"/>
          <w:numId w:val="4"/>
        </w:numPr>
        <w:jc w:val="both"/>
        <w:rPr>
          <w:b/>
          <w:color w:val="auto"/>
          <w:lang w:val="en-GB"/>
        </w:rPr>
      </w:pPr>
      <w:r w:rsidRPr="00021931">
        <w:rPr>
          <w:b/>
          <w:color w:val="auto"/>
          <w:lang w:val="en-GB"/>
        </w:rPr>
        <w:t>Alleged violation of the procedural obligation under</w:t>
      </w:r>
      <w:r w:rsidRPr="00021931">
        <w:rPr>
          <w:b/>
          <w:i/>
          <w:color w:val="auto"/>
          <w:lang w:val="en-GB"/>
        </w:rPr>
        <w:t xml:space="preserve"> </w:t>
      </w:r>
      <w:r w:rsidRPr="00021931">
        <w:rPr>
          <w:b/>
          <w:color w:val="auto"/>
          <w:lang w:val="en-GB"/>
        </w:rPr>
        <w:t xml:space="preserve">Article 2 of the ECHR </w:t>
      </w:r>
    </w:p>
    <w:p w:rsidR="003E3F85" w:rsidRPr="00021931" w:rsidRDefault="003E3F85" w:rsidP="003E3F85">
      <w:pPr>
        <w:tabs>
          <w:tab w:val="left" w:pos="630"/>
          <w:tab w:val="left" w:pos="2790"/>
        </w:tabs>
        <w:suppressAutoHyphens/>
        <w:autoSpaceDE w:val="0"/>
        <w:jc w:val="both"/>
        <w:rPr>
          <w:bCs/>
          <w:lang w:val="en-GB"/>
        </w:rPr>
      </w:pPr>
    </w:p>
    <w:p w:rsidR="003E3F85" w:rsidRPr="00021931" w:rsidRDefault="003E3F85" w:rsidP="003E3F85">
      <w:pPr>
        <w:pStyle w:val="ListParagraph"/>
        <w:numPr>
          <w:ilvl w:val="1"/>
          <w:numId w:val="1"/>
        </w:numPr>
        <w:tabs>
          <w:tab w:val="clear" w:pos="360"/>
          <w:tab w:val="left" w:pos="357"/>
        </w:tabs>
        <w:autoSpaceDE w:val="0"/>
        <w:contextualSpacing/>
        <w:jc w:val="both"/>
        <w:rPr>
          <w:b/>
          <w:bCs/>
          <w:lang w:val="en-GB"/>
        </w:rPr>
      </w:pPr>
      <w:r w:rsidRPr="00021931">
        <w:rPr>
          <w:b/>
          <w:bCs/>
          <w:lang w:val="en-GB"/>
        </w:rPr>
        <w:t>The scope of the Panel’s review</w:t>
      </w:r>
    </w:p>
    <w:p w:rsidR="003E3F85" w:rsidRPr="00021931" w:rsidRDefault="003E3F85" w:rsidP="003E3F85">
      <w:pPr>
        <w:suppressAutoHyphens/>
        <w:autoSpaceDE w:val="0"/>
        <w:jc w:val="both"/>
        <w:rPr>
          <w:bCs/>
          <w:lang w:val="en-GB"/>
        </w:rPr>
      </w:pPr>
    </w:p>
    <w:p w:rsidR="003E3F85" w:rsidRPr="00021931" w:rsidRDefault="003E3F85" w:rsidP="003E3F85">
      <w:pPr>
        <w:pStyle w:val="ListParagraph"/>
        <w:numPr>
          <w:ilvl w:val="0"/>
          <w:numId w:val="2"/>
        </w:numPr>
        <w:autoSpaceDE w:val="0"/>
        <w:jc w:val="both"/>
        <w:rPr>
          <w:bCs/>
          <w:lang w:val="en-GB"/>
        </w:rPr>
      </w:pPr>
      <w:r w:rsidRPr="00021931">
        <w:rPr>
          <w:bCs/>
          <w:lang w:val="en-GB"/>
        </w:rPr>
        <w:t>Before turning to the examination of the merits of the complaint, the Panel needs to clarify the scope of its review.</w:t>
      </w:r>
    </w:p>
    <w:p w:rsidR="003E3F85" w:rsidRPr="00021931" w:rsidRDefault="003E3F85" w:rsidP="003E3F85">
      <w:pPr>
        <w:autoSpaceDE w:val="0"/>
        <w:jc w:val="both"/>
        <w:rPr>
          <w:bCs/>
          <w:lang w:val="en-GB"/>
        </w:rPr>
      </w:pPr>
    </w:p>
    <w:p w:rsidR="003E3F85" w:rsidRPr="00021931" w:rsidRDefault="003E3F85" w:rsidP="003E3F85">
      <w:pPr>
        <w:pStyle w:val="ListParagraph"/>
        <w:numPr>
          <w:ilvl w:val="0"/>
          <w:numId w:val="2"/>
        </w:numPr>
        <w:autoSpaceDE w:val="0"/>
        <w:jc w:val="both"/>
        <w:rPr>
          <w:lang w:val="en-GB"/>
        </w:rPr>
      </w:pPr>
      <w:bookmarkStart w:id="25" w:name="_Ref366160496"/>
      <w:r w:rsidRPr="00021931">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25"/>
      <w:r w:rsidRPr="00021931">
        <w:rPr>
          <w:lang w:val="en-GB"/>
        </w:rPr>
        <w:t xml:space="preserve"> </w:t>
      </w:r>
    </w:p>
    <w:p w:rsidR="003E3F85" w:rsidRPr="00021931" w:rsidRDefault="003E3F85" w:rsidP="003E3F85">
      <w:pPr>
        <w:tabs>
          <w:tab w:val="left" w:pos="360"/>
        </w:tabs>
        <w:autoSpaceDE w:val="0"/>
        <w:ind w:left="360" w:hanging="360"/>
        <w:jc w:val="both"/>
        <w:rPr>
          <w:bCs/>
          <w:lang w:val="en-GB"/>
        </w:rPr>
      </w:pPr>
    </w:p>
    <w:p w:rsidR="003E3F85" w:rsidRPr="00021931" w:rsidRDefault="003E3F85" w:rsidP="003E3F85">
      <w:pPr>
        <w:numPr>
          <w:ilvl w:val="0"/>
          <w:numId w:val="2"/>
        </w:numPr>
        <w:suppressAutoHyphens/>
        <w:autoSpaceDE w:val="0"/>
        <w:jc w:val="both"/>
        <w:rPr>
          <w:lang w:val="en-GB"/>
        </w:rPr>
      </w:pPr>
      <w:bookmarkStart w:id="26" w:name="_Ref347321462"/>
      <w:bookmarkStart w:id="27" w:name="_Ref317418022"/>
      <w:r w:rsidRPr="00021931">
        <w:rPr>
          <w:lang w:val="en-GB" w:eastAsia="nl-BE"/>
        </w:rPr>
        <w:t xml:space="preserve">The </w:t>
      </w:r>
      <w:r w:rsidRPr="00021931">
        <w:rPr>
          <w:bCs/>
          <w:lang w:val="en-GB"/>
        </w:rPr>
        <w:t>Panel</w:t>
      </w:r>
      <w:r w:rsidRPr="00021931">
        <w:rPr>
          <w:lang w:val="en-GB" w:eastAsia="nl-BE"/>
        </w:rPr>
        <w:t xml:space="preserve"> notes that with the adoption of the UNMIK Regulation No. 1999/1 on 25 July 1999 UNMIK undertook an obligation to observe internationally recognised human </w:t>
      </w:r>
      <w:r w:rsidRPr="00021931">
        <w:rPr>
          <w:bCs/>
          <w:lang w:val="en-GB"/>
        </w:rPr>
        <w:t>rights</w:t>
      </w:r>
      <w:r w:rsidRPr="00021931">
        <w:rPr>
          <w:lang w:val="en-GB" w:eastAsia="nl-BE"/>
        </w:rPr>
        <w:t xml:space="preserve"> </w:t>
      </w:r>
      <w:r w:rsidRPr="00021931">
        <w:rPr>
          <w:lang w:val="en-GB" w:eastAsia="nl-BE"/>
        </w:rPr>
        <w:lastRenderedPageBreak/>
        <w:t>standards in exercising its functions. This undertaking was detailed  in UNMIK Regulation No. 1999/24 of 12 December 1999, by which UNMIK assumed obligations under the following human rights instruments</w:t>
      </w:r>
      <w:r w:rsidRPr="0002193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021931">
          <w:rPr>
            <w:rStyle w:val="Hyperlink"/>
            <w:color w:val="auto"/>
            <w:u w:val="none"/>
            <w:lang w:val="en-GB"/>
          </w:rPr>
          <w:t>the Convention Against Torture and Other Cruel, Inhuman or Degrading Treatment or Punishment</w:t>
        </w:r>
      </w:hyperlink>
      <w:r w:rsidRPr="00021931">
        <w:rPr>
          <w:lang w:val="en-GB"/>
        </w:rPr>
        <w:t>, the Convention on the Rights of the Child.</w:t>
      </w:r>
      <w:bookmarkEnd w:id="26"/>
    </w:p>
    <w:p w:rsidR="003E3F85" w:rsidRPr="00021931" w:rsidRDefault="003E3F85" w:rsidP="003E3F85">
      <w:pPr>
        <w:tabs>
          <w:tab w:val="left" w:pos="360"/>
        </w:tabs>
        <w:suppressAutoHyphens/>
        <w:autoSpaceDE w:val="0"/>
        <w:ind w:left="360" w:hanging="360"/>
        <w:jc w:val="both"/>
        <w:rPr>
          <w:lang w:val="en-GB"/>
        </w:rPr>
      </w:pPr>
      <w:bookmarkStart w:id="28" w:name="_Ref317493050"/>
    </w:p>
    <w:p w:rsidR="003E3F85" w:rsidRPr="00021931" w:rsidRDefault="003E3F85" w:rsidP="003E3F85">
      <w:pPr>
        <w:numPr>
          <w:ilvl w:val="0"/>
          <w:numId w:val="2"/>
        </w:numPr>
        <w:suppressAutoHyphens/>
        <w:autoSpaceDE w:val="0"/>
        <w:jc w:val="both"/>
        <w:rPr>
          <w:lang w:val="en-GB"/>
        </w:rPr>
      </w:pPr>
      <w:bookmarkStart w:id="29" w:name="_Ref347495661"/>
      <w:r w:rsidRPr="00021931">
        <w:rPr>
          <w:rFonts w:cs="CAGLHH+TimesNewRoman"/>
          <w:lang w:val="en-GB"/>
        </w:rPr>
        <w:t xml:space="preserve">The Panel also notes that Section 1.2 of </w:t>
      </w:r>
      <w:r w:rsidRPr="00021931">
        <w:rPr>
          <w:bCs/>
          <w:lang w:val="en-GB"/>
        </w:rPr>
        <w:t xml:space="preserve">UNMIK Regulation No. 2006/12 of 23 March 2006 on the Establishment of the Human Rights Advisory Panel </w:t>
      </w:r>
      <w:r w:rsidRPr="00021931">
        <w:rPr>
          <w:rFonts w:cs="CAGLHH+TimesNewRoman"/>
          <w:lang w:val="en-GB"/>
        </w:rPr>
        <w:t xml:space="preserve">provides that the Panel “shall examine complaints from any person or group of individuals claiming to be the victim of a violation by UNMIK of (their) human rights”. It </w:t>
      </w:r>
      <w:r w:rsidRPr="00021931">
        <w:rPr>
          <w:bCs/>
          <w:lang w:val="en-GB"/>
        </w:rPr>
        <w:t>follows</w:t>
      </w:r>
      <w:r w:rsidRPr="00021931">
        <w:rPr>
          <w:rFonts w:cs="CAGLHH+TimesNewRoman"/>
          <w:lang w:val="en-GB"/>
        </w:rPr>
        <w:t xml:space="preserve"> that only acts or omissions attributable to UNMIK fall within the jurisdiction </w:t>
      </w:r>
      <w:r w:rsidRPr="00021931">
        <w:rPr>
          <w:rFonts w:cs="CAGLHH+TimesNewRoman"/>
          <w:i/>
          <w:lang w:val="en-GB"/>
        </w:rPr>
        <w:t>ratione personae</w:t>
      </w:r>
      <w:r w:rsidRPr="00021931">
        <w:rPr>
          <w:rFonts w:cs="CAGLHH+TimesNewRoman"/>
          <w:lang w:val="en-GB"/>
        </w:rPr>
        <w:t xml:space="preserve"> of the Panel. In this respect, it should be noted, as stated above, that as of </w:t>
      </w:r>
      <w:r w:rsidRPr="00021931">
        <w:rPr>
          <w:lang w:val="en-GB"/>
        </w:rPr>
        <w:t xml:space="preserve">9 December 2008, UNMIK </w:t>
      </w:r>
      <w:r w:rsidRPr="0002193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021931">
        <w:rPr>
          <w:bCs/>
          <w:i/>
          <w:lang w:val="en-GB"/>
        </w:rPr>
        <w:t>ratione personae</w:t>
      </w:r>
      <w:r w:rsidRPr="00021931">
        <w:rPr>
          <w:bCs/>
          <w:lang w:val="en-GB"/>
        </w:rPr>
        <w:t xml:space="preserve"> of the Panel.</w:t>
      </w:r>
      <w:bookmarkEnd w:id="28"/>
      <w:bookmarkEnd w:id="29"/>
    </w:p>
    <w:p w:rsidR="003E3F85" w:rsidRPr="00021931" w:rsidRDefault="003E3F85" w:rsidP="003E3F85">
      <w:pPr>
        <w:pStyle w:val="ListParagraph"/>
        <w:tabs>
          <w:tab w:val="left" w:pos="360"/>
        </w:tabs>
        <w:ind w:left="360" w:hanging="360"/>
        <w:rPr>
          <w:lang w:val="en-GB"/>
        </w:rPr>
      </w:pPr>
    </w:p>
    <w:p w:rsidR="003E3F85" w:rsidRPr="00021931" w:rsidRDefault="003E3F85" w:rsidP="003E3F85">
      <w:pPr>
        <w:numPr>
          <w:ilvl w:val="0"/>
          <w:numId w:val="2"/>
        </w:numPr>
        <w:suppressAutoHyphens/>
        <w:autoSpaceDE w:val="0"/>
        <w:jc w:val="both"/>
        <w:rPr>
          <w:bCs/>
          <w:lang w:val="en-GB"/>
        </w:rPr>
      </w:pPr>
      <w:r w:rsidRPr="00021931">
        <w:rPr>
          <w:rFonts w:cs="CAGLHH+TimesNewRoman"/>
          <w:lang w:val="en-GB"/>
        </w:rPr>
        <w:t xml:space="preserve">Likewise, the Panel emphasises that, as far as its jurisdiction </w:t>
      </w:r>
      <w:r w:rsidRPr="00021931">
        <w:rPr>
          <w:rFonts w:cs="CAGLHH+TimesNewRoman"/>
          <w:i/>
          <w:lang w:val="en-GB"/>
        </w:rPr>
        <w:t>ratione materiae</w:t>
      </w:r>
      <w:r w:rsidRPr="00021931">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021931">
        <w:fldChar w:fldCharType="begin"/>
      </w:r>
      <w:r w:rsidRPr="00021931">
        <w:instrText xml:space="preserve"> REF _Ref347321462 \r \h  \* MERGEFORMAT </w:instrText>
      </w:r>
      <w:r w:rsidRPr="00021931">
        <w:fldChar w:fldCharType="separate"/>
      </w:r>
      <w:r w:rsidR="00021931" w:rsidRPr="00021931">
        <w:rPr>
          <w:rFonts w:cs="CAGLHH+TimesNewRoman"/>
          <w:lang w:val="en-GB"/>
        </w:rPr>
        <w:t>35</w:t>
      </w:r>
      <w:r w:rsidRPr="00021931">
        <w:fldChar w:fldCharType="end"/>
      </w:r>
      <w:r w:rsidRPr="00021931">
        <w:rPr>
          <w:rFonts w:cs="CAGLHH+TimesNewRoman"/>
          <w:lang w:val="en-GB"/>
        </w:rPr>
        <w:t>).</w:t>
      </w:r>
      <w:r w:rsidRPr="00021931">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3E3F85" w:rsidRPr="00021931" w:rsidRDefault="003E3F85" w:rsidP="003E3F85">
      <w:pPr>
        <w:pStyle w:val="ListParagraph"/>
        <w:tabs>
          <w:tab w:val="left" w:pos="360"/>
        </w:tabs>
        <w:ind w:left="360" w:hanging="360"/>
        <w:rPr>
          <w:bCs/>
          <w:lang w:val="en-GB"/>
        </w:rPr>
      </w:pPr>
    </w:p>
    <w:p w:rsidR="003E3F85" w:rsidRPr="00021931" w:rsidRDefault="003E3F85" w:rsidP="003E3F85">
      <w:pPr>
        <w:numPr>
          <w:ilvl w:val="0"/>
          <w:numId w:val="2"/>
        </w:numPr>
        <w:tabs>
          <w:tab w:val="left" w:pos="630"/>
          <w:tab w:val="left" w:pos="2790"/>
        </w:tabs>
        <w:suppressAutoHyphens/>
        <w:autoSpaceDE w:val="0"/>
        <w:jc w:val="both"/>
        <w:rPr>
          <w:bCs/>
          <w:lang w:val="en-GB"/>
        </w:rPr>
      </w:pPr>
      <w:bookmarkStart w:id="30" w:name="_Ref346123885"/>
      <w:r w:rsidRPr="00021931">
        <w:rPr>
          <w:bCs/>
          <w:lang w:val="en-GB"/>
        </w:rPr>
        <w:t>The Panel further notes that Section 2 of UNMIK Regulation No. 2006/12 provides that t</w:t>
      </w:r>
      <w:r w:rsidRPr="00021931">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021931">
        <w:rPr>
          <w:rFonts w:cs="CAGLHH+TimesNewRoman"/>
          <w:i/>
          <w:lang w:val="en-GB"/>
        </w:rPr>
        <w:t>ratione temporis</w:t>
      </w:r>
      <w:r w:rsidRPr="00021931">
        <w:rPr>
          <w:rFonts w:cs="CAGLHH+TimesNewRoman"/>
          <w:lang w:val="en-GB"/>
        </w:rPr>
        <w:t xml:space="preserve"> of the Panel. However, to the extent that such events gave rise to a continuing situation, the Panel has jurisdiction to examine complaints relating to that situation</w:t>
      </w:r>
      <w:bookmarkEnd w:id="27"/>
      <w:r w:rsidRPr="00021931">
        <w:rPr>
          <w:rFonts w:cs="CAGLHH+TimesNewRoman"/>
          <w:lang w:val="en-GB"/>
        </w:rPr>
        <w:t xml:space="preserve"> (see European Court of Human Rights (ECtHR), Grand Chamber [GC], </w:t>
      </w:r>
      <w:r w:rsidRPr="00021931">
        <w:rPr>
          <w:rFonts w:cs="CAGLHH+TimesNewRoman"/>
          <w:i/>
          <w:lang w:val="en-GB"/>
        </w:rPr>
        <w:t>Varnava and Others v. Turkey</w:t>
      </w:r>
      <w:r w:rsidRPr="00021931">
        <w:rPr>
          <w:rFonts w:cs="CAGLHH+TimesNewRoman"/>
          <w:lang w:val="en-GB"/>
        </w:rPr>
        <w:t xml:space="preserve">, nos. 16064/90 and others, judgment of 18 September 2009, §§ 147-149; ECtHR, </w:t>
      </w:r>
      <w:r w:rsidRPr="00021931">
        <w:rPr>
          <w:rFonts w:cs="CAGLHH+TimesNewRoman"/>
          <w:i/>
          <w:lang w:val="en-GB"/>
        </w:rPr>
        <w:t xml:space="preserve">Cyprus v. Turkey </w:t>
      </w:r>
      <w:r w:rsidRPr="00021931">
        <w:rPr>
          <w:rFonts w:cs="CAGLHH+TimesNewRoman"/>
          <w:lang w:val="en-GB"/>
        </w:rPr>
        <w:t xml:space="preserve">[GC] no. </w:t>
      </w:r>
      <w:r w:rsidRPr="00021931">
        <w:rPr>
          <w:rStyle w:val="s85f22697"/>
          <w:lang w:val="en-GB"/>
        </w:rPr>
        <w:t>25781/94, judgment of 10 May 2001,</w:t>
      </w:r>
      <w:r w:rsidRPr="00021931">
        <w:rPr>
          <w:rFonts w:cs="CAGLHH+TimesNewRoman"/>
          <w:lang w:val="en-GB"/>
        </w:rPr>
        <w:t xml:space="preserve"> § 136, ECHR 2001-IV).</w:t>
      </w:r>
      <w:bookmarkEnd w:id="30"/>
      <w:r w:rsidRPr="00021931">
        <w:rPr>
          <w:rFonts w:cs="CAGLHH+TimesNewRoman"/>
          <w:lang w:val="en-GB"/>
        </w:rPr>
        <w:t xml:space="preserve"> </w:t>
      </w:r>
    </w:p>
    <w:p w:rsidR="003E3F85" w:rsidRPr="00021931" w:rsidRDefault="003E3F85" w:rsidP="003E3F85">
      <w:pPr>
        <w:jc w:val="both"/>
        <w:rPr>
          <w:lang w:val="en-GB"/>
        </w:rPr>
      </w:pPr>
    </w:p>
    <w:p w:rsidR="003E3F85" w:rsidRPr="00021931" w:rsidRDefault="003E3F85" w:rsidP="003E3F85">
      <w:pPr>
        <w:pStyle w:val="ListParagraph"/>
        <w:numPr>
          <w:ilvl w:val="1"/>
          <w:numId w:val="1"/>
        </w:numPr>
        <w:tabs>
          <w:tab w:val="clear" w:pos="360"/>
          <w:tab w:val="left" w:pos="357"/>
        </w:tabs>
        <w:autoSpaceDE w:val="0"/>
        <w:contextualSpacing/>
        <w:jc w:val="both"/>
        <w:rPr>
          <w:b/>
          <w:bCs/>
          <w:lang w:val="en-GB"/>
        </w:rPr>
      </w:pPr>
      <w:r w:rsidRPr="00021931">
        <w:rPr>
          <w:b/>
          <w:bCs/>
          <w:lang w:val="en-GB"/>
        </w:rPr>
        <w:t xml:space="preserve">The Parties’ submissions </w:t>
      </w:r>
    </w:p>
    <w:p w:rsidR="003E3F85" w:rsidRPr="00021931" w:rsidRDefault="003E3F85" w:rsidP="003E3F85">
      <w:pPr>
        <w:rPr>
          <w:b/>
          <w:lang w:val="en-GB"/>
        </w:rPr>
      </w:pPr>
    </w:p>
    <w:p w:rsidR="003E3F85" w:rsidRPr="00021931" w:rsidRDefault="003E3F85" w:rsidP="003E3F85">
      <w:pPr>
        <w:numPr>
          <w:ilvl w:val="0"/>
          <w:numId w:val="2"/>
        </w:numPr>
        <w:suppressAutoHyphens/>
        <w:autoSpaceDE w:val="0"/>
        <w:jc w:val="both"/>
        <w:rPr>
          <w:lang w:val="en-GB"/>
        </w:rPr>
      </w:pPr>
      <w:r w:rsidRPr="00021931">
        <w:rPr>
          <w:lang w:val="en-GB"/>
        </w:rPr>
        <w:t>The complainant in substance alleges a violation concerning the lack of an adequate criminal investigation into</w:t>
      </w:r>
      <w:r w:rsidR="002948A6" w:rsidRPr="00021931">
        <w:rPr>
          <w:lang w:val="en-GB"/>
        </w:rPr>
        <w:t xml:space="preserve"> the</w:t>
      </w:r>
      <w:r w:rsidR="00622236" w:rsidRPr="00021931">
        <w:rPr>
          <w:lang w:val="en-GB"/>
        </w:rPr>
        <w:t xml:space="preserve"> disappearance and</w:t>
      </w:r>
      <w:r w:rsidRPr="00021931">
        <w:rPr>
          <w:lang w:val="en-GB"/>
        </w:rPr>
        <w:t xml:space="preserve"> </w:t>
      </w:r>
      <w:r w:rsidR="00622236" w:rsidRPr="00021931">
        <w:rPr>
          <w:lang w:val="en-GB"/>
        </w:rPr>
        <w:t>death</w:t>
      </w:r>
      <w:r w:rsidR="002948A6" w:rsidRPr="00021931">
        <w:rPr>
          <w:lang w:val="en-GB"/>
        </w:rPr>
        <w:t xml:space="preserve"> of </w:t>
      </w:r>
      <w:r w:rsidR="00622236" w:rsidRPr="00021931">
        <w:rPr>
          <w:lang w:val="en-GB"/>
        </w:rPr>
        <w:t xml:space="preserve">Mr </w:t>
      </w:r>
      <w:proofErr w:type="spellStart"/>
      <w:r w:rsidR="00622236" w:rsidRPr="00021931">
        <w:rPr>
          <w:lang w:val="en-GB"/>
        </w:rPr>
        <w:t>Radota</w:t>
      </w:r>
      <w:proofErr w:type="spellEnd"/>
      <w:r w:rsidR="00622236" w:rsidRPr="00021931">
        <w:rPr>
          <w:lang w:val="en-GB"/>
        </w:rPr>
        <w:t xml:space="preserve"> </w:t>
      </w:r>
      <w:proofErr w:type="spellStart"/>
      <w:r w:rsidR="00622236" w:rsidRPr="00021931">
        <w:rPr>
          <w:lang w:val="en-GB"/>
        </w:rPr>
        <w:t>Gojković</w:t>
      </w:r>
      <w:proofErr w:type="spellEnd"/>
      <w:r w:rsidR="002948A6" w:rsidRPr="00021931">
        <w:rPr>
          <w:lang w:val="en-GB"/>
        </w:rPr>
        <w:t>.</w:t>
      </w:r>
    </w:p>
    <w:p w:rsidR="002948A6" w:rsidRPr="00021931" w:rsidRDefault="002948A6" w:rsidP="002948A6">
      <w:pPr>
        <w:suppressAutoHyphens/>
        <w:autoSpaceDE w:val="0"/>
        <w:ind w:left="360"/>
        <w:jc w:val="both"/>
        <w:rPr>
          <w:lang w:val="en-GB"/>
        </w:rPr>
      </w:pPr>
    </w:p>
    <w:p w:rsidR="003E3F85" w:rsidRPr="00021931" w:rsidRDefault="003E3F85" w:rsidP="003E3F85">
      <w:pPr>
        <w:numPr>
          <w:ilvl w:val="0"/>
          <w:numId w:val="2"/>
        </w:numPr>
        <w:suppressAutoHyphens/>
        <w:autoSpaceDE w:val="0"/>
        <w:jc w:val="both"/>
        <w:rPr>
          <w:bCs/>
          <w:lang w:val="en-GB"/>
        </w:rPr>
      </w:pPr>
      <w:r w:rsidRPr="00021931">
        <w:rPr>
          <w:bCs/>
          <w:lang w:val="en-GB"/>
        </w:rPr>
        <w:t xml:space="preserve">In his comments on the merits of the complaint, the SRSG </w:t>
      </w:r>
      <w:r w:rsidRPr="00021931">
        <w:rPr>
          <w:lang w:val="en-GB"/>
        </w:rPr>
        <w:t xml:space="preserve">does not dispute </w:t>
      </w:r>
      <w:r w:rsidRPr="00021931">
        <w:rPr>
          <w:bCs/>
          <w:lang w:val="en-GB"/>
        </w:rPr>
        <w:t xml:space="preserve">that UNMIK had a responsibility to conduct an effective investigation into </w:t>
      </w:r>
      <w:r w:rsidR="00622236" w:rsidRPr="00021931">
        <w:rPr>
          <w:lang w:val="en-GB"/>
        </w:rPr>
        <w:t xml:space="preserve">the disappearance and death of Mr </w:t>
      </w:r>
      <w:proofErr w:type="spellStart"/>
      <w:r w:rsidR="00622236" w:rsidRPr="00021931">
        <w:rPr>
          <w:lang w:val="en-GB"/>
        </w:rPr>
        <w:t>Radota</w:t>
      </w:r>
      <w:proofErr w:type="spellEnd"/>
      <w:r w:rsidR="00622236" w:rsidRPr="00021931">
        <w:rPr>
          <w:lang w:val="en-GB"/>
        </w:rPr>
        <w:t xml:space="preserve"> </w:t>
      </w:r>
      <w:proofErr w:type="spellStart"/>
      <w:r w:rsidR="00622236" w:rsidRPr="00021931">
        <w:rPr>
          <w:lang w:val="en-GB"/>
        </w:rPr>
        <w:t>Gojković</w:t>
      </w:r>
      <w:proofErr w:type="spellEnd"/>
      <w:r w:rsidRPr="00021931">
        <w:rPr>
          <w:b/>
          <w:bCs/>
          <w:lang w:val="en-GB"/>
        </w:rPr>
        <w:t>,</w:t>
      </w:r>
      <w:r w:rsidRPr="00021931">
        <w:rPr>
          <w:bCs/>
          <w:lang w:val="en-GB"/>
        </w:rPr>
        <w:t xml:space="preserve"> in line with its general obligation to secure the effective implementation of the domestic laws which protect the right to life, given to it by UN Security Council Resolution 1244 (1999) (see § </w:t>
      </w:r>
      <w:r w:rsidRPr="00021931">
        <w:fldChar w:fldCharType="begin"/>
      </w:r>
      <w:r w:rsidRPr="00021931">
        <w:instrText xml:space="preserve"> REF _Ref373941473 \r \h  \* MERGEFORMAT </w:instrText>
      </w:r>
      <w:r w:rsidRPr="00021931">
        <w:fldChar w:fldCharType="separate"/>
      </w:r>
      <w:r w:rsidR="00021931" w:rsidRPr="00021931">
        <w:rPr>
          <w:bCs/>
          <w:lang w:val="en-GB"/>
        </w:rPr>
        <w:t>9</w:t>
      </w:r>
      <w:r w:rsidRPr="00021931">
        <w:fldChar w:fldCharType="end"/>
      </w:r>
      <w:r w:rsidRPr="00021931">
        <w:rPr>
          <w:bCs/>
          <w:lang w:val="en-GB"/>
        </w:rPr>
        <w:t xml:space="preserve"> above) and further defined by UNMIK Regulation No. 1999/1 </w:t>
      </w:r>
      <w:r w:rsidRPr="00021931">
        <w:rPr>
          <w:bCs/>
          <w:i/>
          <w:lang w:val="en-GB"/>
        </w:rPr>
        <w:t>On the Authority of the Interim Administration in Kosovo</w:t>
      </w:r>
      <w:r w:rsidRPr="00021931">
        <w:rPr>
          <w:bCs/>
          <w:lang w:val="en-GB"/>
        </w:rPr>
        <w:t xml:space="preserve"> and subsequently, UNMIK Regulation 1999/24 </w:t>
      </w:r>
      <w:r w:rsidRPr="00021931">
        <w:rPr>
          <w:bCs/>
          <w:i/>
          <w:lang w:val="en-GB"/>
        </w:rPr>
        <w:t>On the Law Applicable in Kosovo,</w:t>
      </w:r>
      <w:r w:rsidRPr="00021931">
        <w:rPr>
          <w:bCs/>
          <w:lang w:val="en-GB"/>
        </w:rPr>
        <w:t xml:space="preserve"> and Article 2 of the ECHR.</w:t>
      </w:r>
    </w:p>
    <w:p w:rsidR="003E3F85" w:rsidRPr="00021931" w:rsidRDefault="003E3F85" w:rsidP="003E3F85">
      <w:pPr>
        <w:suppressAutoHyphens/>
        <w:autoSpaceDE w:val="0"/>
        <w:ind w:left="360"/>
        <w:jc w:val="both"/>
        <w:rPr>
          <w:bCs/>
          <w:lang w:val="en-GB"/>
        </w:rPr>
      </w:pPr>
    </w:p>
    <w:p w:rsidR="003E3F85" w:rsidRPr="00021931" w:rsidRDefault="003E3F85" w:rsidP="003E3F85">
      <w:pPr>
        <w:numPr>
          <w:ilvl w:val="0"/>
          <w:numId w:val="2"/>
        </w:numPr>
        <w:suppressAutoHyphens/>
        <w:autoSpaceDE w:val="0"/>
        <w:jc w:val="both"/>
        <w:rPr>
          <w:bCs/>
          <w:lang w:val="en-GB"/>
        </w:rPr>
      </w:pPr>
      <w:r w:rsidRPr="00021931">
        <w:t>In this regard, the SRSG stresses that this responsibility stems from the procedural obligation under Article 2 of the ECHR to conduct an effective investigation where death occurs in suspicious circumstances not imputable to State agents.</w:t>
      </w:r>
      <w:bookmarkStart w:id="31" w:name="_Ref347846976"/>
      <w:r w:rsidRPr="00021931">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31"/>
    </w:p>
    <w:p w:rsidR="00BD43B1" w:rsidRPr="00021931" w:rsidRDefault="00BD43B1" w:rsidP="00BD43B1">
      <w:pPr>
        <w:pStyle w:val="ListParagraph"/>
        <w:rPr>
          <w:bCs/>
          <w:lang w:val="en-GB"/>
        </w:rPr>
      </w:pPr>
    </w:p>
    <w:p w:rsidR="00BD43B1" w:rsidRPr="00021931" w:rsidRDefault="00BD43B1" w:rsidP="00BD43B1">
      <w:pPr>
        <w:numPr>
          <w:ilvl w:val="0"/>
          <w:numId w:val="2"/>
        </w:numPr>
        <w:tabs>
          <w:tab w:val="left" w:pos="709"/>
        </w:tabs>
        <w:suppressAutoHyphens/>
        <w:autoSpaceDE w:val="0"/>
        <w:jc w:val="both"/>
        <w:rPr>
          <w:lang w:eastAsia="nl-NL"/>
        </w:rPr>
      </w:pPr>
      <w:r w:rsidRPr="00021931">
        <w:t xml:space="preserve">The </w:t>
      </w:r>
      <w:r w:rsidRPr="00021931">
        <w:rPr>
          <w:bCs/>
          <w:lang w:val="en-GB"/>
        </w:rPr>
        <w:t>SRSG</w:t>
      </w:r>
      <w:r w:rsidRPr="00021931">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3E3F85" w:rsidRPr="00021931" w:rsidRDefault="003E3F85" w:rsidP="003E3F85">
      <w:pPr>
        <w:pStyle w:val="ListParagraph"/>
        <w:rPr>
          <w:lang w:val="en-GB"/>
        </w:rPr>
      </w:pPr>
    </w:p>
    <w:p w:rsidR="003E3F85" w:rsidRPr="00021931" w:rsidRDefault="003E3F85" w:rsidP="003E3F85">
      <w:pPr>
        <w:numPr>
          <w:ilvl w:val="0"/>
          <w:numId w:val="2"/>
        </w:numPr>
        <w:tabs>
          <w:tab w:val="left" w:pos="709"/>
        </w:tabs>
        <w:suppressAutoHyphens/>
        <w:autoSpaceDE w:val="0"/>
        <w:jc w:val="both"/>
        <w:rPr>
          <w:bCs/>
          <w:lang w:val="en-GB"/>
        </w:rPr>
      </w:pPr>
      <w:r w:rsidRPr="00021931">
        <w:rPr>
          <w:lang w:val="en-GB"/>
        </w:rPr>
        <w:t xml:space="preserve">The SRSG adds that in June 1999, “the security situation </w:t>
      </w:r>
      <w:r w:rsidR="00622236" w:rsidRPr="00021931">
        <w:rPr>
          <w:lang w:val="en-GB"/>
        </w:rPr>
        <w:t xml:space="preserve">in post-conflict Kosovo was tense: </w:t>
      </w:r>
      <w:r w:rsidRPr="00021931">
        <w:rPr>
          <w:lang w:val="en-GB"/>
        </w:rPr>
        <w:t>KFOR was still in the process of reaching sufficient strength to maintain public safety and law and order</w:t>
      </w:r>
      <w:r w:rsidR="00622236" w:rsidRPr="00021931">
        <w:rPr>
          <w:lang w:val="en-GB"/>
        </w:rPr>
        <w:t>;</w:t>
      </w:r>
      <w:r w:rsidRPr="00021931">
        <w:rPr>
          <w:lang w:val="en-GB"/>
        </w:rPr>
        <w:t xml:space="preserve"> and there were a number of serious criminal incidents targeting Kosovo-Serbs, including abductions and killings.”</w:t>
      </w:r>
    </w:p>
    <w:p w:rsidR="003E3F85" w:rsidRPr="00021931" w:rsidRDefault="003E3F85" w:rsidP="00BD43B1">
      <w:pPr>
        <w:rPr>
          <w:lang w:val="en-GB"/>
        </w:rPr>
      </w:pPr>
    </w:p>
    <w:p w:rsidR="003E3F85" w:rsidRPr="00021931" w:rsidRDefault="003E3F85" w:rsidP="003E3F85">
      <w:pPr>
        <w:numPr>
          <w:ilvl w:val="0"/>
          <w:numId w:val="2"/>
        </w:numPr>
        <w:tabs>
          <w:tab w:val="left" w:pos="709"/>
        </w:tabs>
        <w:suppressAutoHyphens/>
        <w:autoSpaceDE w:val="0"/>
        <w:jc w:val="both"/>
        <w:rPr>
          <w:lang w:eastAsia="nl-NL"/>
        </w:rPr>
      </w:pPr>
      <w:bookmarkStart w:id="32" w:name="_Ref368311784"/>
      <w:r w:rsidRPr="00021931">
        <w:rPr>
          <w:bCs/>
        </w:rPr>
        <w:t xml:space="preserve">The SRSG argues that </w:t>
      </w:r>
      <w:r w:rsidRPr="00021931">
        <w:rPr>
          <w:lang w:val="en-GB"/>
        </w:rPr>
        <w:t>in</w:t>
      </w:r>
      <w:r w:rsidRPr="00021931">
        <w:rPr>
          <w:bCs/>
        </w:rPr>
        <w:t xml:space="preserve"> its case-law on Article 2, the European Court of Human Rights has stated </w:t>
      </w:r>
      <w:r w:rsidRPr="00021931">
        <w:rPr>
          <w:bCs/>
          <w:lang w:val="en-GB"/>
        </w:rPr>
        <w:t>that</w:t>
      </w:r>
      <w:r w:rsidRPr="00021931">
        <w:rPr>
          <w:bCs/>
        </w:rPr>
        <w:t xml:space="preserve"> due consideration shall be given to the difficulties inherent to post-conflict situations and the problems limiting the ability of investigating authorities</w:t>
      </w:r>
      <w:r w:rsidR="00711C23" w:rsidRPr="00021931">
        <w:rPr>
          <w:bCs/>
        </w:rPr>
        <w:t xml:space="preserve"> when conducting investigations in</w:t>
      </w:r>
      <w:r w:rsidRPr="00021931">
        <w:rPr>
          <w:bCs/>
        </w:rPr>
        <w:t xml:space="preserve"> such cases. </w:t>
      </w:r>
      <w:r w:rsidRPr="00021931">
        <w:t xml:space="preserve">In this regard, the SRSG recalls the judgment of 15 February 2011 rendered by the European Court in the case </w:t>
      </w:r>
      <w:r w:rsidRPr="00021931">
        <w:rPr>
          <w:i/>
        </w:rPr>
        <w:t>Palić v. Bosnia and Herzegovina</w:t>
      </w:r>
      <w:r w:rsidR="00711C23" w:rsidRPr="00021931">
        <w:rPr>
          <w:i/>
        </w:rPr>
        <w:t>,</w:t>
      </w:r>
      <w:r w:rsidRPr="00021931">
        <w:t xml:space="preserve"> stating at paragraph 70:</w:t>
      </w:r>
      <w:bookmarkEnd w:id="32"/>
    </w:p>
    <w:p w:rsidR="003E3F85" w:rsidRPr="00021931" w:rsidRDefault="003E3F85" w:rsidP="003E3F85">
      <w:pPr>
        <w:pStyle w:val="ListParagraph"/>
        <w:rPr>
          <w:lang w:eastAsia="nl-NL"/>
        </w:rPr>
      </w:pPr>
    </w:p>
    <w:p w:rsidR="003E3F85" w:rsidRPr="00021931" w:rsidRDefault="003E3F85" w:rsidP="00CA379B">
      <w:pPr>
        <w:ind w:left="862" w:right="567"/>
        <w:jc w:val="both"/>
        <w:rPr>
          <w:lang w:eastAsia="nl-NL"/>
        </w:rPr>
      </w:pPr>
      <w:r w:rsidRPr="00021931">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3E3F85" w:rsidRPr="00021931" w:rsidRDefault="003E3F85" w:rsidP="003E3F85">
      <w:pPr>
        <w:pStyle w:val="ListParagraph"/>
        <w:rPr>
          <w:lang w:eastAsia="en-US"/>
        </w:rPr>
      </w:pPr>
    </w:p>
    <w:p w:rsidR="003E3F85" w:rsidRPr="00021931" w:rsidRDefault="003E3F85" w:rsidP="003E3F85">
      <w:pPr>
        <w:numPr>
          <w:ilvl w:val="0"/>
          <w:numId w:val="2"/>
        </w:numPr>
        <w:tabs>
          <w:tab w:val="left" w:pos="709"/>
        </w:tabs>
        <w:suppressAutoHyphens/>
        <w:autoSpaceDE w:val="0"/>
        <w:jc w:val="both"/>
        <w:rPr>
          <w:lang w:eastAsia="nl-NL"/>
        </w:rPr>
      </w:pPr>
      <w:r w:rsidRPr="00021931">
        <w:t xml:space="preserve">In the </w:t>
      </w:r>
      <w:r w:rsidRPr="00021931">
        <w:rPr>
          <w:bCs/>
          <w:lang w:val="en-GB"/>
        </w:rPr>
        <w:t>view</w:t>
      </w:r>
      <w:r w:rsidRPr="00021931">
        <w:t xml:space="preserve"> of the SRSG, in the aftermath of the Kosovo conflict, UNMIK was faced with a similar situation as the one in Bosnia. Many of those persons who were unaccounted for were </w:t>
      </w:r>
      <w:r w:rsidRPr="00021931">
        <w:lastRenderedPageBreak/>
        <w:t>abducted, killed and buried in unmarked graves inside or outside of Kosovo, which made very difficult locating and recovering their mortal remains.</w:t>
      </w:r>
    </w:p>
    <w:p w:rsidR="003E3F85" w:rsidRPr="00021931" w:rsidRDefault="003E3F85" w:rsidP="003E3F85">
      <w:pPr>
        <w:pStyle w:val="Default"/>
        <w:tabs>
          <w:tab w:val="left" w:pos="720"/>
        </w:tabs>
        <w:ind w:left="360"/>
        <w:jc w:val="both"/>
        <w:rPr>
          <w:color w:val="auto"/>
          <w:lang w:val="en-GB"/>
        </w:rPr>
      </w:pPr>
      <w:bookmarkStart w:id="33" w:name="_Ref373834452"/>
    </w:p>
    <w:p w:rsidR="003E3F85" w:rsidRPr="00021931" w:rsidRDefault="003E3F85" w:rsidP="003E3F85">
      <w:pPr>
        <w:numPr>
          <w:ilvl w:val="0"/>
          <w:numId w:val="2"/>
        </w:numPr>
        <w:tabs>
          <w:tab w:val="left" w:pos="709"/>
        </w:tabs>
        <w:suppressAutoHyphens/>
        <w:autoSpaceDE w:val="0"/>
        <w:jc w:val="both"/>
      </w:pPr>
      <w:bookmarkStart w:id="34" w:name="_Ref373935636"/>
      <w:r w:rsidRPr="00021931">
        <w:rPr>
          <w:lang w:val="en-GB"/>
        </w:rPr>
        <w:t xml:space="preserve">The SRSG explains that in June 2002, UNMIK created the OMPF with the mandate to </w:t>
      </w:r>
      <w:r w:rsidRPr="00021931">
        <w:rPr>
          <w:bCs/>
          <w:lang w:val="en-GB"/>
        </w:rPr>
        <w:t>determine</w:t>
      </w:r>
      <w:r w:rsidRPr="00021931">
        <w:rPr>
          <w:lang w:val="en-GB"/>
        </w:rPr>
        <w:t xml:space="preserv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The SRSG states that, taking into account the difficulties described above, the process “for establishing a system capable of dealing effectively with disappearances and other serious violations of international humanitarian law has been an</w:t>
      </w:r>
      <w:r w:rsidR="00237A05" w:rsidRPr="00021931">
        <w:rPr>
          <w:lang w:val="en-GB"/>
        </w:rPr>
        <w:t xml:space="preserve"> understandably</w:t>
      </w:r>
      <w:r w:rsidRPr="00021931">
        <w:rPr>
          <w:lang w:val="en-GB"/>
        </w:rPr>
        <w:t xml:space="preserve"> incremental one in the Kosovo context, and this principle has been reflected in the </w:t>
      </w:r>
      <w:r w:rsidRPr="00021931">
        <w:rPr>
          <w:i/>
          <w:lang w:val="en-GB"/>
        </w:rPr>
        <w:t>Palić</w:t>
      </w:r>
      <w:r w:rsidRPr="00021931">
        <w:rPr>
          <w:lang w:val="en-GB"/>
        </w:rPr>
        <w:t xml:space="preserve"> case</w:t>
      </w:r>
      <w:r w:rsidR="00237A05" w:rsidRPr="00021931">
        <w:rPr>
          <w:lang w:val="en-GB"/>
        </w:rPr>
        <w:t xml:space="preserve"> abovementioned</w:t>
      </w:r>
      <w:r w:rsidRPr="00021931">
        <w:rPr>
          <w:lang w:val="en-GB"/>
        </w:rPr>
        <w:t xml:space="preserve">.” The SRSG </w:t>
      </w:r>
      <w:r w:rsidR="00711C23" w:rsidRPr="00021931">
        <w:t>adds</w:t>
      </w:r>
      <w:r w:rsidRPr="00021931">
        <w:rPr>
          <w:lang w:val="en-GB"/>
        </w:rPr>
        <w:t xml:space="preserve"> that the process was reliant upon a number of actors other than just UNMIK, for example the ICMP, the ICRC and local missing </w:t>
      </w:r>
      <w:proofErr w:type="gramStart"/>
      <w:r w:rsidRPr="00021931">
        <w:rPr>
          <w:lang w:val="en-GB"/>
        </w:rPr>
        <w:t>persons</w:t>
      </w:r>
      <w:proofErr w:type="gramEnd"/>
      <w:r w:rsidRPr="00021931">
        <w:rPr>
          <w:lang w:val="en-GB"/>
        </w:rPr>
        <w:t xml:space="preserve"> organisations. </w:t>
      </w:r>
      <w:bookmarkEnd w:id="33"/>
      <w:bookmarkEnd w:id="34"/>
    </w:p>
    <w:p w:rsidR="003E3F85" w:rsidRPr="00021931" w:rsidRDefault="003E3F85" w:rsidP="003E3F85">
      <w:pPr>
        <w:pStyle w:val="ListParagraph"/>
        <w:autoSpaceDE w:val="0"/>
        <w:ind w:left="450"/>
        <w:jc w:val="both"/>
      </w:pPr>
    </w:p>
    <w:p w:rsidR="003E3F85" w:rsidRPr="00021931" w:rsidRDefault="003E3F85" w:rsidP="003E3F85">
      <w:pPr>
        <w:numPr>
          <w:ilvl w:val="0"/>
          <w:numId w:val="2"/>
        </w:numPr>
        <w:tabs>
          <w:tab w:val="left" w:pos="709"/>
        </w:tabs>
        <w:suppressAutoHyphens/>
        <w:autoSpaceDE w:val="0"/>
        <w:jc w:val="both"/>
        <w:rPr>
          <w:lang w:eastAsia="nl-NL"/>
        </w:rPr>
      </w:pPr>
      <w:bookmarkStart w:id="35" w:name="_Ref373942084"/>
      <w:r w:rsidRPr="00021931">
        <w:t xml:space="preserve">The </w:t>
      </w:r>
      <w:r w:rsidRPr="00021931">
        <w:rPr>
          <w:bCs/>
          <w:lang w:val="en-GB"/>
        </w:rPr>
        <w:t>SRSG</w:t>
      </w:r>
      <w:r w:rsidRPr="00021931">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35"/>
    </w:p>
    <w:p w:rsidR="003E3F85" w:rsidRPr="00021931" w:rsidRDefault="003E3F85" w:rsidP="003E3F85">
      <w:pPr>
        <w:pStyle w:val="ListParagraph"/>
        <w:rPr>
          <w:lang w:eastAsia="nl-NL"/>
        </w:rPr>
      </w:pPr>
    </w:p>
    <w:p w:rsidR="003E3F85" w:rsidRPr="00021931" w:rsidRDefault="003E3F85" w:rsidP="00CA379B">
      <w:pPr>
        <w:ind w:left="862" w:right="567"/>
        <w:jc w:val="both"/>
        <w:rPr>
          <w:lang w:eastAsia="nl-NL"/>
        </w:rPr>
      </w:pPr>
      <w:r w:rsidRPr="00021931">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021931" w:rsidRDefault="003E3F85" w:rsidP="003E3F85">
      <w:pPr>
        <w:pStyle w:val="ListParagraph"/>
        <w:jc w:val="both"/>
        <w:rPr>
          <w:lang w:eastAsia="nl-NL"/>
        </w:rPr>
      </w:pPr>
    </w:p>
    <w:p w:rsidR="003E3F85" w:rsidRPr="00021931" w:rsidRDefault="003E3F85" w:rsidP="00CA379B">
      <w:pPr>
        <w:ind w:left="862" w:right="567"/>
        <w:jc w:val="both"/>
        <w:rPr>
          <w:lang w:eastAsia="nl-NL"/>
        </w:rPr>
      </w:pPr>
      <w:r w:rsidRPr="00021931">
        <w:rPr>
          <w:lang w:eastAsia="nl-NL"/>
        </w:rPr>
        <w:t xml:space="preserve">All of this had to be done, with limited physical and human resources. Being the first executive mission in the history of the UN, the concept, planning and implementation was being developed on the ground. With 20 different </w:t>
      </w:r>
      <w:r w:rsidRPr="00021931">
        <w:rPr>
          <w:lang w:eastAsia="nl-NL"/>
        </w:rPr>
        <w:lastRenderedPageBreak/>
        <w:t>contributory nationalities at the beginning, it was very challenging task for police managers to establish common practices for optimum results in a high-risk environment.”</w:t>
      </w:r>
    </w:p>
    <w:p w:rsidR="003E3F85" w:rsidRPr="00021931" w:rsidRDefault="003E3F85" w:rsidP="003E3F85">
      <w:pPr>
        <w:pStyle w:val="ListParagraph"/>
        <w:rPr>
          <w:lang w:eastAsia="en-US"/>
        </w:rPr>
      </w:pPr>
    </w:p>
    <w:p w:rsidR="003E3F85" w:rsidRPr="00021931" w:rsidRDefault="003E3F85" w:rsidP="003E3F85">
      <w:pPr>
        <w:numPr>
          <w:ilvl w:val="0"/>
          <w:numId w:val="2"/>
        </w:numPr>
        <w:tabs>
          <w:tab w:val="left" w:pos="709"/>
        </w:tabs>
        <w:suppressAutoHyphens/>
        <w:autoSpaceDE w:val="0"/>
        <w:jc w:val="both"/>
        <w:rPr>
          <w:lang w:eastAsia="nl-NL"/>
        </w:rPr>
      </w:pPr>
      <w:r w:rsidRPr="00021931">
        <w:t xml:space="preserve">The SRSG states that UNMIK international police officers had to adjust to conducting </w:t>
      </w:r>
      <w:r w:rsidRPr="00021931">
        <w:rPr>
          <w:bCs/>
          <w:lang w:val="en-GB"/>
        </w:rPr>
        <w:t>investigations</w:t>
      </w:r>
      <w:r w:rsidRPr="00021931">
        <w:t xml:space="preserve"> in</w:t>
      </w:r>
      <w:r w:rsidR="00021931" w:rsidRPr="00021931">
        <w:t xml:space="preserve"> a foreign territory and cultures</w:t>
      </w:r>
      <w:r w:rsidRPr="00021931">
        <w:t>,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w:t>
      </w:r>
      <w:r w:rsidR="002948A6" w:rsidRPr="00021931">
        <w:t>[</w:t>
      </w:r>
      <w:r w:rsidRPr="00021931">
        <w:t>s</w:t>
      </w:r>
      <w:r w:rsidR="002948A6" w:rsidRPr="00021931">
        <w:t>]</w:t>
      </w:r>
      <w:r w:rsidRPr="00021931">
        <w:t>uch constraints inhibited the ability of</w:t>
      </w:r>
      <w:r w:rsidR="002948A6" w:rsidRPr="00021931">
        <w:t xml:space="preserve"> an institution such as</w:t>
      </w:r>
      <w:r w:rsidRPr="00021931">
        <w:t xml:space="preserve"> UNMIK Police</w:t>
      </w:r>
      <w:r w:rsidR="00A437DF" w:rsidRPr="00021931">
        <w:t xml:space="preserve"> to conduct</w:t>
      </w:r>
      <w:r w:rsidR="002948A6" w:rsidRPr="00021931">
        <w:t xml:space="preserve"> all</w:t>
      </w:r>
      <w:r w:rsidRPr="00021931">
        <w:t xml:space="preserve"> investigation</w:t>
      </w:r>
      <w:r w:rsidR="002948A6" w:rsidRPr="00021931">
        <w:t>s in a manner […] that</w:t>
      </w:r>
      <w:r w:rsidRPr="00021931">
        <w:t xml:space="preserve"> may be demonstrated, or</w:t>
      </w:r>
      <w:r w:rsidR="002948A6" w:rsidRPr="00021931">
        <w:t xml:space="preserve"> at least</w:t>
      </w:r>
      <w:r w:rsidRPr="00021931">
        <w:t xml:space="preserve"> expected,</w:t>
      </w:r>
      <w:r w:rsidR="00A437DF" w:rsidRPr="00021931">
        <w:t xml:space="preserve"> in</w:t>
      </w:r>
      <w:r w:rsidR="002948A6" w:rsidRPr="00021931">
        <w:t xml:space="preserve"> other</w:t>
      </w:r>
      <w:r w:rsidRPr="00021931">
        <w:t xml:space="preserve"> States with</w:t>
      </w:r>
      <w:r w:rsidR="002948A6" w:rsidRPr="00021931">
        <w:t xml:space="preserve"> more</w:t>
      </w:r>
      <w:r w:rsidRPr="00021931">
        <w:t xml:space="preserve"> established</w:t>
      </w:r>
      <w:r w:rsidR="00A437DF" w:rsidRPr="00021931">
        <w:t xml:space="preserve"> </w:t>
      </w:r>
      <w:r w:rsidRPr="00021931">
        <w:t>institutions</w:t>
      </w:r>
      <w:r w:rsidR="00A437DF" w:rsidRPr="00021931">
        <w:t xml:space="preserve"> and without the surge in cases of this nature</w:t>
      </w:r>
      <w:r w:rsidRPr="00021931">
        <w:t xml:space="preserve"> </w:t>
      </w:r>
      <w:r w:rsidR="00A437DF" w:rsidRPr="00021931">
        <w:t>associated with a post-conflict situation</w:t>
      </w:r>
      <w:r w:rsidRPr="00021931">
        <w:t>.”</w:t>
      </w:r>
      <w:bookmarkStart w:id="36" w:name="_Ref387249369"/>
      <w:bookmarkStart w:id="37" w:name="_Ref373946471"/>
      <w:bookmarkStart w:id="38" w:name="_Ref366698716"/>
    </w:p>
    <w:p w:rsidR="003E3F85" w:rsidRPr="00021931" w:rsidRDefault="003E3F85" w:rsidP="003E3F85">
      <w:pPr>
        <w:tabs>
          <w:tab w:val="left" w:pos="709"/>
        </w:tabs>
        <w:suppressAutoHyphens/>
        <w:autoSpaceDE w:val="0"/>
        <w:ind w:left="360"/>
        <w:jc w:val="both"/>
        <w:rPr>
          <w:lang w:eastAsia="nl-NL"/>
        </w:rPr>
      </w:pPr>
    </w:p>
    <w:p w:rsidR="00622236" w:rsidRPr="00021931" w:rsidRDefault="003E3F85" w:rsidP="00D705B2">
      <w:pPr>
        <w:numPr>
          <w:ilvl w:val="0"/>
          <w:numId w:val="2"/>
        </w:numPr>
        <w:tabs>
          <w:tab w:val="left" w:pos="709"/>
        </w:tabs>
        <w:suppressAutoHyphens/>
        <w:autoSpaceDE w:val="0"/>
        <w:jc w:val="both"/>
      </w:pPr>
      <w:bookmarkStart w:id="39" w:name="_Ref400716090"/>
      <w:bookmarkStart w:id="40" w:name="_Ref397946236"/>
      <w:bookmarkStart w:id="41" w:name="_Ref390942754"/>
      <w:r w:rsidRPr="00021931">
        <w:rPr>
          <w:bCs/>
          <w:lang w:val="en-GB"/>
        </w:rPr>
        <w:t>With</w:t>
      </w:r>
      <w:r w:rsidRPr="00021931">
        <w:t xml:space="preserve"> regard to this particular case, in relation to the first leg of the obligation related to the procedural element of Article 2 of the ECHR, the SRSG </w:t>
      </w:r>
      <w:r w:rsidR="00622236" w:rsidRPr="00021931">
        <w:t xml:space="preserve">asserts that “[the obligation] was fully discharged, as UNMIK acted quickly by identifying the bodies [sic.] </w:t>
      </w:r>
      <w:proofErr w:type="gramStart"/>
      <w:r w:rsidR="00622236" w:rsidRPr="00021931">
        <w:t>through</w:t>
      </w:r>
      <w:proofErr w:type="gramEnd"/>
      <w:r w:rsidR="00622236" w:rsidRPr="00021931">
        <w:t xml:space="preserve"> DNA analysis and the comparison of Ante-Mortem and Post-Mortem data, and arranging for the mortal remains of Mr. </w:t>
      </w:r>
      <w:proofErr w:type="spellStart"/>
      <w:r w:rsidR="00622236" w:rsidRPr="00021931">
        <w:t>Radota</w:t>
      </w:r>
      <w:proofErr w:type="spellEnd"/>
      <w:r w:rsidR="00622236" w:rsidRPr="00021931">
        <w:t xml:space="preserve"> </w:t>
      </w:r>
      <w:proofErr w:type="spellStart"/>
      <w:r w:rsidR="00021931" w:rsidRPr="00021931">
        <w:t>Gojković</w:t>
      </w:r>
      <w:proofErr w:type="spellEnd"/>
      <w:r w:rsidR="00622236" w:rsidRPr="00021931">
        <w:t xml:space="preserve"> to be returned to his family.” The SRSG notes that “UNMIK OMPF contacted the family members of Mr. </w:t>
      </w:r>
      <w:proofErr w:type="spellStart"/>
      <w:r w:rsidR="00622236" w:rsidRPr="00021931">
        <w:t>Radota</w:t>
      </w:r>
      <w:proofErr w:type="spellEnd"/>
      <w:r w:rsidR="00622236" w:rsidRPr="00021931">
        <w:t xml:space="preserve"> </w:t>
      </w:r>
      <w:proofErr w:type="spellStart"/>
      <w:r w:rsidR="00021931" w:rsidRPr="00021931">
        <w:t>Gojković</w:t>
      </w:r>
      <w:proofErr w:type="spellEnd"/>
      <w:r w:rsidR="00622236" w:rsidRPr="00021931">
        <w:t xml:space="preserve">, in order to get the necessary blood, bone and tooth samples, which were necessary to perform the DNA test needed for the identification of Mr. </w:t>
      </w:r>
      <w:proofErr w:type="spellStart"/>
      <w:r w:rsidR="00622236" w:rsidRPr="00021931">
        <w:t>Radota</w:t>
      </w:r>
      <w:proofErr w:type="spellEnd"/>
      <w:r w:rsidR="00622236" w:rsidRPr="00021931">
        <w:t xml:space="preserve"> </w:t>
      </w:r>
      <w:proofErr w:type="spellStart"/>
      <w:r w:rsidR="00021931" w:rsidRPr="00021931">
        <w:t>Gojković</w:t>
      </w:r>
      <w:proofErr w:type="spellEnd"/>
      <w:r w:rsidR="00622236" w:rsidRPr="00021931">
        <w:t xml:space="preserve">…UNMIK OMPF also, performed the autopsy in order to establish the cause of death of Mr. </w:t>
      </w:r>
      <w:proofErr w:type="spellStart"/>
      <w:r w:rsidR="00622236" w:rsidRPr="00021931">
        <w:t>Radota</w:t>
      </w:r>
      <w:proofErr w:type="spellEnd"/>
      <w:r w:rsidR="00622236" w:rsidRPr="00021931">
        <w:t xml:space="preserve"> </w:t>
      </w:r>
      <w:proofErr w:type="spellStart"/>
      <w:r w:rsidR="00021931" w:rsidRPr="00021931">
        <w:t>Gojković</w:t>
      </w:r>
      <w:proofErr w:type="spellEnd"/>
      <w:r w:rsidR="00622236" w:rsidRPr="00021931">
        <w:t>.”</w:t>
      </w:r>
      <w:bookmarkEnd w:id="39"/>
    </w:p>
    <w:bookmarkEnd w:id="36"/>
    <w:bookmarkEnd w:id="37"/>
    <w:bookmarkEnd w:id="40"/>
    <w:bookmarkEnd w:id="41"/>
    <w:p w:rsidR="002948A6" w:rsidRPr="00021931" w:rsidRDefault="002948A6" w:rsidP="00622236">
      <w:pPr>
        <w:tabs>
          <w:tab w:val="left" w:pos="709"/>
        </w:tabs>
        <w:suppressAutoHyphens/>
        <w:autoSpaceDE w:val="0"/>
        <w:jc w:val="both"/>
      </w:pPr>
    </w:p>
    <w:p w:rsidR="002948A6" w:rsidRPr="00021931" w:rsidRDefault="003E3F85" w:rsidP="002948A6">
      <w:pPr>
        <w:numPr>
          <w:ilvl w:val="0"/>
          <w:numId w:val="2"/>
        </w:numPr>
        <w:tabs>
          <w:tab w:val="left" w:pos="709"/>
        </w:tabs>
        <w:suppressAutoHyphens/>
        <w:autoSpaceDE w:val="0"/>
        <w:jc w:val="both"/>
      </w:pPr>
      <w:bookmarkStart w:id="42" w:name="_Ref400720477"/>
      <w:bookmarkStart w:id="43" w:name="_Ref387312771"/>
      <w:bookmarkStart w:id="44" w:name="_Ref379796769"/>
      <w:bookmarkStart w:id="45" w:name="_Ref394499076"/>
      <w:r w:rsidRPr="00021931">
        <w:rPr>
          <w:bCs/>
          <w:lang w:val="en-GB"/>
        </w:rPr>
        <w:t>With respect to the investigation aimed at identifying and bringing to justice t</w:t>
      </w:r>
      <w:r w:rsidR="00622236" w:rsidRPr="00021931">
        <w:rPr>
          <w:bCs/>
          <w:lang w:val="en-GB"/>
        </w:rPr>
        <w:t>hose responsible for the disappearance and death</w:t>
      </w:r>
      <w:r w:rsidRPr="00021931">
        <w:rPr>
          <w:bCs/>
          <w:lang w:val="en-GB"/>
        </w:rPr>
        <w:t xml:space="preserve"> of </w:t>
      </w:r>
      <w:r w:rsidR="002948A6" w:rsidRPr="00021931">
        <w:rPr>
          <w:lang w:val="en-GB"/>
        </w:rPr>
        <w:t xml:space="preserve">Mr </w:t>
      </w:r>
      <w:proofErr w:type="spellStart"/>
      <w:r w:rsidR="00622236" w:rsidRPr="00021931">
        <w:t>Radota</w:t>
      </w:r>
      <w:proofErr w:type="spellEnd"/>
      <w:r w:rsidR="00622236" w:rsidRPr="00021931">
        <w:t xml:space="preserve"> </w:t>
      </w:r>
      <w:proofErr w:type="spellStart"/>
      <w:r w:rsidR="00021931" w:rsidRPr="00021931">
        <w:t>Gojković</w:t>
      </w:r>
      <w:proofErr w:type="spellEnd"/>
      <w:r w:rsidRPr="00021931">
        <w:t>, the SRSG submits that</w:t>
      </w:r>
      <w:r w:rsidR="002948A6" w:rsidRPr="00021931">
        <w:t xml:space="preserve"> “</w:t>
      </w:r>
      <w:r w:rsidR="00622236" w:rsidRPr="00021931">
        <w:t xml:space="preserve">it has been very difficult based on the information available to determine the extent and effectiveness of the investigation.” The SRSG notes that “there is no indication that the family members of Mr. </w:t>
      </w:r>
      <w:proofErr w:type="spellStart"/>
      <w:r w:rsidR="00622236" w:rsidRPr="00021931">
        <w:t>Radota</w:t>
      </w:r>
      <w:proofErr w:type="spellEnd"/>
      <w:r w:rsidR="00622236" w:rsidRPr="00021931">
        <w:t xml:space="preserve"> </w:t>
      </w:r>
      <w:proofErr w:type="spellStart"/>
      <w:r w:rsidR="00021931" w:rsidRPr="00021931">
        <w:t>Gojković</w:t>
      </w:r>
      <w:proofErr w:type="spellEnd"/>
      <w:r w:rsidR="00622236" w:rsidRPr="00021931">
        <w:t xml:space="preserve"> ever reported his disappearance to UNMIK and ever asked UNMIK Police to start an investigation about his whereabouts and for bringing the perpetrators to justice.”</w:t>
      </w:r>
      <w:bookmarkEnd w:id="42"/>
      <w:r w:rsidR="002948A6" w:rsidRPr="00021931">
        <w:t xml:space="preserve"> </w:t>
      </w:r>
    </w:p>
    <w:p w:rsidR="00622236" w:rsidRPr="00021931" w:rsidRDefault="00622236" w:rsidP="00622236">
      <w:pPr>
        <w:tabs>
          <w:tab w:val="left" w:pos="709"/>
        </w:tabs>
        <w:suppressAutoHyphens/>
        <w:autoSpaceDE w:val="0"/>
        <w:jc w:val="both"/>
      </w:pPr>
    </w:p>
    <w:p w:rsidR="00D705B2" w:rsidRPr="00021931" w:rsidRDefault="00622236" w:rsidP="00D705B2">
      <w:pPr>
        <w:numPr>
          <w:ilvl w:val="0"/>
          <w:numId w:val="2"/>
        </w:numPr>
        <w:tabs>
          <w:tab w:val="left" w:pos="709"/>
        </w:tabs>
        <w:suppressAutoHyphens/>
        <w:autoSpaceDE w:val="0"/>
        <w:jc w:val="both"/>
        <w:rPr>
          <w:bCs/>
          <w:lang w:val="en-GB"/>
        </w:rPr>
      </w:pPr>
      <w:bookmarkStart w:id="46" w:name="_Ref397956557"/>
      <w:r w:rsidRPr="00021931">
        <w:rPr>
          <w:bCs/>
          <w:lang w:val="en-GB"/>
        </w:rPr>
        <w:t>The SRSG argues</w:t>
      </w:r>
      <w:r w:rsidR="002948A6" w:rsidRPr="00021931">
        <w:rPr>
          <w:bCs/>
          <w:lang w:val="en-GB"/>
        </w:rPr>
        <w:t xml:space="preserve"> that</w:t>
      </w:r>
      <w:r w:rsidRPr="00021931">
        <w:rPr>
          <w:bCs/>
          <w:lang w:val="en-GB"/>
        </w:rPr>
        <w:t xml:space="preserve"> “[n]o further files have been made available from EULEX regarding the investigations into Mr. </w:t>
      </w:r>
      <w:proofErr w:type="spellStart"/>
      <w:r w:rsidRPr="00021931">
        <w:t>Radota</w:t>
      </w:r>
      <w:proofErr w:type="spellEnd"/>
      <w:r w:rsidRPr="00021931">
        <w:t xml:space="preserve"> </w:t>
      </w:r>
      <w:proofErr w:type="spellStart"/>
      <w:r w:rsidR="00021931" w:rsidRPr="00021931">
        <w:t>Gojković</w:t>
      </w:r>
      <w:r w:rsidRPr="00021931">
        <w:t>’s</w:t>
      </w:r>
      <w:proofErr w:type="spellEnd"/>
      <w:r w:rsidRPr="00021931">
        <w:t xml:space="preserve"> disappearance and death. To reiterate, based on the documents obtained from EULEX it is evident that UNMIK Police did open and pursue an investigation into the whereabouts of Mr. </w:t>
      </w:r>
      <w:proofErr w:type="spellStart"/>
      <w:r w:rsidRPr="00021931">
        <w:t>Radota</w:t>
      </w:r>
      <w:proofErr w:type="spellEnd"/>
      <w:r w:rsidRPr="00021931">
        <w:t xml:space="preserve"> </w:t>
      </w:r>
      <w:proofErr w:type="spellStart"/>
      <w:r w:rsidR="00021931" w:rsidRPr="00021931">
        <w:t>Gojković</w:t>
      </w:r>
      <w:proofErr w:type="spellEnd"/>
      <w:r w:rsidRPr="00021931">
        <w:t xml:space="preserve">, which resulted in locating Mr. </w:t>
      </w:r>
      <w:proofErr w:type="spellStart"/>
      <w:r w:rsidRPr="00021931">
        <w:t>Radota</w:t>
      </w:r>
      <w:proofErr w:type="spellEnd"/>
      <w:r w:rsidRPr="00021931">
        <w:t xml:space="preserve"> </w:t>
      </w:r>
      <w:proofErr w:type="spellStart"/>
      <w:r w:rsidR="00021931" w:rsidRPr="00021931">
        <w:t>Gojković</w:t>
      </w:r>
      <w:proofErr w:type="spellEnd"/>
      <w:r w:rsidRPr="00021931">
        <w:t>.”</w:t>
      </w:r>
      <w:bookmarkStart w:id="47" w:name="_Ref397951665"/>
      <w:bookmarkEnd w:id="46"/>
      <w:r w:rsidRPr="00021931">
        <w:rPr>
          <w:bCs/>
          <w:lang w:val="en-GB"/>
        </w:rPr>
        <w:t xml:space="preserve"> </w:t>
      </w:r>
      <w:r w:rsidR="002948A6" w:rsidRPr="00021931">
        <w:rPr>
          <w:bCs/>
          <w:lang w:val="en-GB"/>
        </w:rPr>
        <w:t>The SRSG</w:t>
      </w:r>
      <w:r w:rsidRPr="00021931">
        <w:rPr>
          <w:bCs/>
          <w:lang w:val="en-GB"/>
        </w:rPr>
        <w:t xml:space="preserve"> also argues that “</w:t>
      </w:r>
      <w:r w:rsidR="003E3F85" w:rsidRPr="00021931">
        <w:t>UNMIK has noted in other missing persons’ cases,</w:t>
      </w:r>
      <w:r w:rsidR="00A437DF" w:rsidRPr="00021931">
        <w:t xml:space="preserve"> </w:t>
      </w:r>
      <w:r w:rsidR="003E3F85" w:rsidRPr="00021931">
        <w:t>without</w:t>
      </w:r>
      <w:r w:rsidRPr="00021931">
        <w:t xml:space="preserve"> </w:t>
      </w:r>
      <w:proofErr w:type="gramStart"/>
      <w:r w:rsidRPr="00021931">
        <w:t xml:space="preserve">witnesses </w:t>
      </w:r>
      <w:r w:rsidR="00D705B2" w:rsidRPr="00021931">
        <w:t>coming</w:t>
      </w:r>
      <w:proofErr w:type="gramEnd"/>
      <w:r w:rsidR="00D705B2" w:rsidRPr="00021931">
        <w:t xml:space="preserve"> forward</w:t>
      </w:r>
      <w:r w:rsidR="002948A6" w:rsidRPr="00021931">
        <w:t xml:space="preserve"> </w:t>
      </w:r>
      <w:r w:rsidR="00D705B2" w:rsidRPr="00021931">
        <w:t>or</w:t>
      </w:r>
      <w:r w:rsidR="002948A6" w:rsidRPr="00021931">
        <w:t xml:space="preserve"> </w:t>
      </w:r>
      <w:r w:rsidR="003E3F85" w:rsidRPr="00021931">
        <w:t>physical evidence being discovered,</w:t>
      </w:r>
      <w:r w:rsidR="002948A6" w:rsidRPr="00021931">
        <w:t xml:space="preserve"> </w:t>
      </w:r>
      <w:r w:rsidR="003E3F85" w:rsidRPr="00021931">
        <w:t>investigations</w:t>
      </w:r>
      <w:r w:rsidRPr="00021931">
        <w:t xml:space="preserve"> in missing persons cases</w:t>
      </w:r>
      <w:r w:rsidR="003E3F85" w:rsidRPr="00021931">
        <w:t xml:space="preserve"> stall because of a lack of evidence.</w:t>
      </w:r>
      <w:r w:rsidRPr="00021931">
        <w:t>”</w:t>
      </w:r>
      <w:r w:rsidR="002948A6" w:rsidRPr="00021931">
        <w:t xml:space="preserve"> </w:t>
      </w:r>
      <w:bookmarkEnd w:id="43"/>
      <w:bookmarkEnd w:id="44"/>
      <w:bookmarkEnd w:id="45"/>
      <w:bookmarkEnd w:id="47"/>
    </w:p>
    <w:p w:rsidR="00622236" w:rsidRPr="00021931" w:rsidRDefault="00622236" w:rsidP="00622236">
      <w:pPr>
        <w:tabs>
          <w:tab w:val="left" w:pos="709"/>
        </w:tabs>
        <w:suppressAutoHyphens/>
        <w:autoSpaceDE w:val="0"/>
        <w:jc w:val="both"/>
        <w:rPr>
          <w:bCs/>
          <w:lang w:val="en-GB"/>
        </w:rPr>
      </w:pPr>
    </w:p>
    <w:p w:rsidR="003E3F85" w:rsidRPr="00021931" w:rsidRDefault="003E3F85" w:rsidP="003E3F85">
      <w:pPr>
        <w:numPr>
          <w:ilvl w:val="0"/>
          <w:numId w:val="2"/>
        </w:numPr>
        <w:tabs>
          <w:tab w:val="left" w:pos="709"/>
        </w:tabs>
        <w:suppressAutoHyphens/>
        <w:autoSpaceDE w:val="0"/>
        <w:jc w:val="both"/>
        <w:rPr>
          <w:lang w:eastAsia="nl-NL"/>
        </w:rPr>
      </w:pPr>
      <w:bookmarkStart w:id="48" w:name="_Ref367285537"/>
      <w:bookmarkStart w:id="49" w:name="_Ref368319301"/>
      <w:bookmarkStart w:id="50" w:name="_Ref400788271"/>
      <w:bookmarkEnd w:id="38"/>
      <w:r w:rsidRPr="00021931">
        <w:rPr>
          <w:lang w:eastAsia="nl-NL"/>
        </w:rPr>
        <w:t>The SRSG concludes that with regard to the complaint, “it</w:t>
      </w:r>
      <w:r w:rsidR="00622236" w:rsidRPr="00021931">
        <w:rPr>
          <w:lang w:eastAsia="nl-NL"/>
        </w:rPr>
        <w:t xml:space="preserve"> is evident that UNMIK OMPF did make investigative efforts in accordance with Article 2 procedural requirements to identify the mortal remains of Mr. </w:t>
      </w:r>
      <w:proofErr w:type="spellStart"/>
      <w:r w:rsidR="00622236" w:rsidRPr="00021931">
        <w:t>Radota</w:t>
      </w:r>
      <w:proofErr w:type="spellEnd"/>
      <w:r w:rsidR="00622236" w:rsidRPr="00021931">
        <w:t xml:space="preserve"> </w:t>
      </w:r>
      <w:proofErr w:type="spellStart"/>
      <w:r w:rsidR="00021931" w:rsidRPr="00021931">
        <w:t>Gojković</w:t>
      </w:r>
      <w:proofErr w:type="spellEnd"/>
      <w:r w:rsidR="00622236" w:rsidRPr="00021931">
        <w:t xml:space="preserve">, however based on the paucity of information that was made available it is not able to be asserted with the requisite amount of certainty whether the investigation aimed at bringing the perpetrators of the killings [sic.] </w:t>
      </w:r>
      <w:proofErr w:type="gramStart"/>
      <w:r w:rsidR="00622236" w:rsidRPr="00021931">
        <w:t>to</w:t>
      </w:r>
      <w:proofErr w:type="gramEnd"/>
      <w:r w:rsidR="00622236" w:rsidRPr="00021931">
        <w:t xml:space="preserve"> justice could be considered effective in the sense of Article 2 ECHR. In this regard, and as reflected </w:t>
      </w:r>
      <w:r w:rsidR="00622236" w:rsidRPr="00021931">
        <w:lastRenderedPageBreak/>
        <w:t xml:space="preserve">in the </w:t>
      </w:r>
      <w:r w:rsidR="00622236" w:rsidRPr="00021931">
        <w:rPr>
          <w:i/>
        </w:rPr>
        <w:t xml:space="preserve">Palić </w:t>
      </w:r>
      <w:r w:rsidR="00622236" w:rsidRPr="00021931">
        <w:t xml:space="preserve">case abovementioned, some weight must also be attached to the fact that the mortal remains of Mr. </w:t>
      </w:r>
      <w:proofErr w:type="spellStart"/>
      <w:r w:rsidR="00622236" w:rsidRPr="00021931">
        <w:t>Radota</w:t>
      </w:r>
      <w:proofErr w:type="spellEnd"/>
      <w:r w:rsidR="00622236" w:rsidRPr="00021931">
        <w:t xml:space="preserve"> </w:t>
      </w:r>
      <w:proofErr w:type="spellStart"/>
      <w:r w:rsidR="00021931" w:rsidRPr="00021931">
        <w:t>Gojković</w:t>
      </w:r>
      <w:proofErr w:type="spellEnd"/>
      <w:r w:rsidR="00622236" w:rsidRPr="00021931">
        <w:t xml:space="preserve"> were eventually identified and returned to his family.” He asserts that “</w:t>
      </w:r>
      <w:r w:rsidR="00622236" w:rsidRPr="00021931">
        <w:rPr>
          <w:lang w:eastAsia="nl-NL"/>
        </w:rPr>
        <w:t>there is no</w:t>
      </w:r>
      <w:r w:rsidR="002948A6" w:rsidRPr="00021931">
        <w:rPr>
          <w:lang w:eastAsia="nl-NL"/>
        </w:rPr>
        <w:t xml:space="preserve"> violation of</w:t>
      </w:r>
      <w:r w:rsidR="00D705B2" w:rsidRPr="00021931">
        <w:rPr>
          <w:lang w:eastAsia="nl-NL"/>
        </w:rPr>
        <w:t xml:space="preserve"> Article 2</w:t>
      </w:r>
      <w:r w:rsidR="002948A6" w:rsidRPr="00021931">
        <w:rPr>
          <w:lang w:eastAsia="nl-NL"/>
        </w:rPr>
        <w:t xml:space="preserve"> of the ECHR</w:t>
      </w:r>
      <w:r w:rsidR="00D705B2" w:rsidRPr="00021931">
        <w:rPr>
          <w:lang w:eastAsia="nl-NL"/>
        </w:rPr>
        <w:t xml:space="preserve"> in</w:t>
      </w:r>
      <w:r w:rsidR="002948A6" w:rsidRPr="00021931">
        <w:rPr>
          <w:lang w:eastAsia="nl-NL"/>
        </w:rPr>
        <w:t xml:space="preserve"> respect of the allegations contained in the Complaint</w:t>
      </w:r>
      <w:r w:rsidR="00622236" w:rsidRPr="00021931">
        <w:rPr>
          <w:lang w:eastAsia="nl-NL"/>
        </w:rPr>
        <w:t>, which could be attributed to UNMIK.</w:t>
      </w:r>
      <w:r w:rsidR="002948A6" w:rsidRPr="00021931">
        <w:rPr>
          <w:lang w:eastAsia="nl-NL"/>
        </w:rPr>
        <w:t xml:space="preserve"> </w:t>
      </w:r>
      <w:r w:rsidR="002948A6" w:rsidRPr="00021931">
        <w:rPr>
          <w:lang w:val="en-GB"/>
        </w:rPr>
        <w:t>Therefore, the Complaint should be rejected in its entirety.</w:t>
      </w:r>
      <w:bookmarkStart w:id="51" w:name="_Ref367285538"/>
      <w:bookmarkEnd w:id="48"/>
      <w:bookmarkEnd w:id="49"/>
      <w:r w:rsidR="002948A6" w:rsidRPr="00021931">
        <w:rPr>
          <w:lang w:eastAsia="nl-NL"/>
        </w:rPr>
        <w:t>”</w:t>
      </w:r>
      <w:bookmarkEnd w:id="50"/>
    </w:p>
    <w:p w:rsidR="00D705B2" w:rsidRPr="00021931" w:rsidRDefault="00D705B2" w:rsidP="00D705B2">
      <w:pPr>
        <w:tabs>
          <w:tab w:val="left" w:pos="709"/>
        </w:tabs>
        <w:suppressAutoHyphens/>
        <w:autoSpaceDE w:val="0"/>
        <w:ind w:left="360"/>
        <w:jc w:val="both"/>
        <w:rPr>
          <w:lang w:eastAsia="nl-NL"/>
        </w:rPr>
      </w:pPr>
    </w:p>
    <w:p w:rsidR="003E3F85" w:rsidRPr="00021931" w:rsidRDefault="003E3F85" w:rsidP="003E3F85">
      <w:pPr>
        <w:numPr>
          <w:ilvl w:val="0"/>
          <w:numId w:val="2"/>
        </w:numPr>
        <w:tabs>
          <w:tab w:val="left" w:pos="709"/>
        </w:tabs>
        <w:suppressAutoHyphens/>
        <w:autoSpaceDE w:val="0"/>
        <w:jc w:val="both"/>
        <w:rPr>
          <w:lang w:eastAsia="nl-NL"/>
        </w:rPr>
      </w:pPr>
      <w:r w:rsidRPr="00021931">
        <w:rPr>
          <w:lang w:eastAsia="nl-NL"/>
        </w:rPr>
        <w:t>The SRSG al</w:t>
      </w:r>
      <w:r w:rsidR="00A437DF" w:rsidRPr="00021931">
        <w:rPr>
          <w:lang w:eastAsia="nl-NL"/>
        </w:rPr>
        <w:t>so informed the Panel that in view of the</w:t>
      </w:r>
      <w:r w:rsidRPr="00021931">
        <w:rPr>
          <w:lang w:eastAsia="nl-NL"/>
        </w:rPr>
        <w:t xml:space="preserve"> possibility that more information in relation to this case exists, he might make further comments on this matter. However, no further communication in this regard, other than confirmation of the full disclosure of the investigative files, has been received to date.</w:t>
      </w:r>
      <w:bookmarkEnd w:id="51"/>
      <w:r w:rsidRPr="00021931">
        <w:rPr>
          <w:lang w:eastAsia="nl-NL"/>
        </w:rPr>
        <w:t xml:space="preserve"> </w:t>
      </w:r>
    </w:p>
    <w:p w:rsidR="003E3F85" w:rsidRPr="00021931" w:rsidRDefault="003E3F85" w:rsidP="003E3F85">
      <w:pPr>
        <w:suppressAutoHyphens/>
        <w:autoSpaceDE w:val="0"/>
        <w:jc w:val="both"/>
        <w:rPr>
          <w:lang w:val="en-GB"/>
        </w:rPr>
      </w:pPr>
    </w:p>
    <w:p w:rsidR="003E3F85" w:rsidRPr="00021931" w:rsidRDefault="003E3F85" w:rsidP="003E3F85">
      <w:pPr>
        <w:pStyle w:val="ListParagraph"/>
        <w:numPr>
          <w:ilvl w:val="1"/>
          <w:numId w:val="1"/>
        </w:numPr>
        <w:tabs>
          <w:tab w:val="clear" w:pos="360"/>
          <w:tab w:val="left" w:pos="357"/>
        </w:tabs>
        <w:autoSpaceDE w:val="0"/>
        <w:contextualSpacing/>
        <w:jc w:val="both"/>
        <w:rPr>
          <w:b/>
          <w:lang w:val="en-GB"/>
        </w:rPr>
      </w:pPr>
      <w:r w:rsidRPr="00021931">
        <w:rPr>
          <w:b/>
          <w:lang w:val="en-GB"/>
        </w:rPr>
        <w:t xml:space="preserve">The </w:t>
      </w:r>
      <w:r w:rsidRPr="00021931">
        <w:rPr>
          <w:b/>
          <w:bCs/>
          <w:lang w:val="en-GB"/>
        </w:rPr>
        <w:t>Panel’s</w:t>
      </w:r>
      <w:r w:rsidRPr="00021931">
        <w:rPr>
          <w:b/>
          <w:lang w:val="en-GB"/>
        </w:rPr>
        <w:t xml:space="preserve"> assessment</w:t>
      </w:r>
    </w:p>
    <w:p w:rsidR="003E3F85" w:rsidRPr="00021931" w:rsidRDefault="003E3F85" w:rsidP="003E3F85">
      <w:pPr>
        <w:jc w:val="both"/>
        <w:rPr>
          <w:lang w:val="en-GB"/>
        </w:rPr>
      </w:pPr>
    </w:p>
    <w:p w:rsidR="003E3F85" w:rsidRPr="00021931" w:rsidRDefault="003E3F85" w:rsidP="003E3F85">
      <w:pPr>
        <w:numPr>
          <w:ilvl w:val="0"/>
          <w:numId w:val="2"/>
        </w:numPr>
        <w:tabs>
          <w:tab w:val="left" w:pos="709"/>
        </w:tabs>
        <w:suppressAutoHyphens/>
        <w:autoSpaceDE w:val="0"/>
        <w:jc w:val="both"/>
        <w:rPr>
          <w:lang w:val="en-GB"/>
        </w:rPr>
      </w:pPr>
      <w:r w:rsidRPr="00021931">
        <w:rPr>
          <w:lang w:val="en-GB"/>
        </w:rPr>
        <w:t>The</w:t>
      </w:r>
      <w:r w:rsidRPr="00021931">
        <w:rPr>
          <w:bCs/>
          <w:lang w:val="en-GB"/>
        </w:rPr>
        <w:t xml:space="preserve"> Panel considers that the complainant invokes a violation of the procedural obligation </w:t>
      </w:r>
      <w:r w:rsidRPr="00021931">
        <w:rPr>
          <w:lang w:val="en-GB"/>
        </w:rPr>
        <w:t>stemming</w:t>
      </w:r>
      <w:r w:rsidRPr="00021931">
        <w:rPr>
          <w:bCs/>
          <w:lang w:val="en-GB"/>
        </w:rPr>
        <w:t xml:space="preserve"> from the right to life, guaranteed by Article 2 of the European Convention on Human Rights (ECHR) in that UNMIK did not conduct an effectiv</w:t>
      </w:r>
      <w:r w:rsidR="00622236" w:rsidRPr="00021931">
        <w:rPr>
          <w:bCs/>
          <w:lang w:val="en-GB"/>
        </w:rPr>
        <w:t>e investigation into the disappearance and death</w:t>
      </w:r>
      <w:r w:rsidRPr="00021931">
        <w:rPr>
          <w:bCs/>
          <w:lang w:val="en-GB"/>
        </w:rPr>
        <w:t xml:space="preserve"> of </w:t>
      </w:r>
      <w:r w:rsidR="002948A6" w:rsidRPr="00021931">
        <w:rPr>
          <w:lang w:val="en-GB"/>
        </w:rPr>
        <w:t xml:space="preserve">Mr </w:t>
      </w:r>
      <w:proofErr w:type="spellStart"/>
      <w:r w:rsidR="00622236" w:rsidRPr="00021931">
        <w:t>Radota</w:t>
      </w:r>
      <w:proofErr w:type="spellEnd"/>
      <w:r w:rsidR="00622236" w:rsidRPr="00021931">
        <w:t xml:space="preserve"> </w:t>
      </w:r>
      <w:proofErr w:type="spellStart"/>
      <w:r w:rsidR="00021931" w:rsidRPr="00021931">
        <w:t>Gojković</w:t>
      </w:r>
      <w:proofErr w:type="spellEnd"/>
      <w:r w:rsidRPr="00021931">
        <w:rPr>
          <w:lang w:val="en-GB"/>
        </w:rPr>
        <w:t>.</w:t>
      </w:r>
    </w:p>
    <w:p w:rsidR="003E3F85" w:rsidRPr="00021931" w:rsidRDefault="003E3F85" w:rsidP="003E3F85">
      <w:pPr>
        <w:pStyle w:val="ListParagraph"/>
        <w:autoSpaceDE w:val="0"/>
        <w:ind w:left="360"/>
        <w:jc w:val="both"/>
        <w:rPr>
          <w:lang w:val="en-GB"/>
        </w:rPr>
      </w:pPr>
    </w:p>
    <w:p w:rsidR="003E3F85" w:rsidRPr="00021931" w:rsidRDefault="003E3F85" w:rsidP="003E3F85">
      <w:pPr>
        <w:pStyle w:val="ListParagraph"/>
        <w:numPr>
          <w:ilvl w:val="0"/>
          <w:numId w:val="7"/>
        </w:numPr>
        <w:contextualSpacing/>
        <w:jc w:val="both"/>
        <w:rPr>
          <w:i/>
          <w:lang w:val="en-GB"/>
        </w:rPr>
      </w:pPr>
      <w:r w:rsidRPr="00021931">
        <w:rPr>
          <w:i/>
          <w:lang w:val="en-GB"/>
        </w:rPr>
        <w:t>Submission of relevant files</w:t>
      </w:r>
    </w:p>
    <w:p w:rsidR="003E3F85" w:rsidRPr="00021931" w:rsidRDefault="003E3F85" w:rsidP="003E3F85">
      <w:pPr>
        <w:pStyle w:val="ListParagraph"/>
        <w:autoSpaceDE w:val="0"/>
        <w:ind w:left="450"/>
        <w:jc w:val="both"/>
      </w:pPr>
      <w:bookmarkStart w:id="52" w:name="_Ref354590617"/>
    </w:p>
    <w:p w:rsidR="003E3F85" w:rsidRPr="00021931" w:rsidRDefault="003E3F85" w:rsidP="003E3F85">
      <w:pPr>
        <w:numPr>
          <w:ilvl w:val="0"/>
          <w:numId w:val="2"/>
        </w:numPr>
        <w:tabs>
          <w:tab w:val="left" w:pos="709"/>
        </w:tabs>
        <w:suppressAutoHyphens/>
        <w:autoSpaceDE w:val="0"/>
        <w:jc w:val="both"/>
      </w:pPr>
      <w:r w:rsidRPr="00021931">
        <w:rPr>
          <w:lang w:val="en-GB"/>
        </w:rPr>
        <w:t xml:space="preserve">At the Panel’s request, on </w:t>
      </w:r>
      <w:r w:rsidR="00622236" w:rsidRPr="00021931">
        <w:rPr>
          <w:lang w:val="en-GB"/>
        </w:rPr>
        <w:t>29</w:t>
      </w:r>
      <w:r w:rsidRPr="00021931">
        <w:rPr>
          <w:lang w:val="en-GB"/>
        </w:rPr>
        <w:t xml:space="preserve"> </w:t>
      </w:r>
      <w:r w:rsidR="00622236" w:rsidRPr="00021931">
        <w:rPr>
          <w:lang w:val="en-GB"/>
        </w:rPr>
        <w:t>December</w:t>
      </w:r>
      <w:r w:rsidR="002948A6" w:rsidRPr="00021931">
        <w:rPr>
          <w:lang w:val="en-GB"/>
        </w:rPr>
        <w:t xml:space="preserve"> </w:t>
      </w:r>
      <w:r w:rsidR="00622236" w:rsidRPr="00021931">
        <w:rPr>
          <w:lang w:val="en-GB"/>
        </w:rPr>
        <w:t>2011</w:t>
      </w:r>
      <w:r w:rsidRPr="00021931">
        <w:rPr>
          <w:lang w:val="en-GB"/>
        </w:rPr>
        <w:t xml:space="preserve">, the </w:t>
      </w:r>
      <w:r w:rsidRPr="00021931">
        <w:rPr>
          <w:bCs/>
          <w:lang w:val="en-GB"/>
        </w:rPr>
        <w:t>SRSG</w:t>
      </w:r>
      <w:r w:rsidRPr="00021931">
        <w:rPr>
          <w:lang w:val="en-GB"/>
        </w:rPr>
        <w:t xml:space="preserve"> provided copies of the documents related to this investigation, which UNMIK was able to recover. </w:t>
      </w:r>
      <w:r w:rsidRPr="00021931">
        <w:t xml:space="preserve">The </w:t>
      </w:r>
      <w:r w:rsidRPr="00021931">
        <w:rPr>
          <w:lang w:val="en-GB"/>
        </w:rPr>
        <w:t>SRSG</w:t>
      </w:r>
      <w:r w:rsidRPr="00021931">
        <w:t xml:space="preserve"> also noted that there is a possibility more information, not contained in the presented documents, exists, but provided no further details.</w:t>
      </w:r>
      <w:r w:rsidRPr="00021931">
        <w:rPr>
          <w:lang w:val="en-GB"/>
        </w:rPr>
        <w:t xml:space="preserve"> O</w:t>
      </w:r>
      <w:r w:rsidRPr="00021931">
        <w:t xml:space="preserve">n </w:t>
      </w:r>
      <w:r w:rsidR="008D790F" w:rsidRPr="00021931">
        <w:t xml:space="preserve">6 October </w:t>
      </w:r>
      <w:r w:rsidRPr="00021931">
        <w:t xml:space="preserve">2014. UNMIK confirmed to the Panel that no more files have been located, thus the disclosure may be considered complete (see § </w:t>
      </w:r>
      <w:r w:rsidRPr="00021931">
        <w:fldChar w:fldCharType="begin"/>
      </w:r>
      <w:r w:rsidRPr="00021931">
        <w:instrText xml:space="preserve"> REF _Ref373944367 \r \h </w:instrText>
      </w:r>
      <w:r w:rsidR="00C75650" w:rsidRPr="00021931">
        <w:instrText xml:space="preserve"> \* MERGEFORMAT </w:instrText>
      </w:r>
      <w:r w:rsidRPr="00021931">
        <w:fldChar w:fldCharType="separate"/>
      </w:r>
      <w:r w:rsidR="00021931" w:rsidRPr="00021931">
        <w:t>6</w:t>
      </w:r>
      <w:r w:rsidRPr="00021931">
        <w:fldChar w:fldCharType="end"/>
      </w:r>
      <w:r w:rsidRPr="00021931">
        <w:t xml:space="preserve"> above).</w:t>
      </w:r>
      <w:bookmarkEnd w:id="52"/>
    </w:p>
    <w:p w:rsidR="003E3F85" w:rsidRPr="00021931" w:rsidRDefault="003E3F85" w:rsidP="003E3F85">
      <w:pPr>
        <w:suppressAutoHyphens/>
        <w:ind w:left="360"/>
        <w:jc w:val="both"/>
        <w:rPr>
          <w:lang w:val="en-GB"/>
        </w:rPr>
      </w:pPr>
    </w:p>
    <w:p w:rsidR="003E3F85" w:rsidRPr="00021931" w:rsidRDefault="003E3F85" w:rsidP="003E3F85">
      <w:pPr>
        <w:numPr>
          <w:ilvl w:val="0"/>
          <w:numId w:val="2"/>
        </w:numPr>
        <w:tabs>
          <w:tab w:val="left" w:pos="709"/>
        </w:tabs>
        <w:suppressAutoHyphens/>
        <w:autoSpaceDE w:val="0"/>
        <w:jc w:val="both"/>
        <w:rPr>
          <w:lang w:val="en-GB"/>
        </w:rPr>
      </w:pPr>
      <w:r w:rsidRPr="00021931">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021931">
        <w:rPr>
          <w:lang w:val="en-GB"/>
        </w:rPr>
        <w:t>provide</w:t>
      </w:r>
      <w:proofErr w:type="gramEnd"/>
      <w:r w:rsidRPr="00021931">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021931">
        <w:rPr>
          <w:i/>
          <w:lang w:val="en-GB"/>
        </w:rPr>
        <w:t>Çelikbilek v. Turkey</w:t>
      </w:r>
      <w:r w:rsidRPr="00021931">
        <w:rPr>
          <w:lang w:val="en-GB"/>
        </w:rPr>
        <w:t xml:space="preserve">, </w:t>
      </w:r>
      <w:r w:rsidRPr="00021931">
        <w:rPr>
          <w:lang w:val="en-GB" w:eastAsia="nl-BE"/>
        </w:rPr>
        <w:t>no. 27693/95, judgment of 31 May 2005</w:t>
      </w:r>
      <w:r w:rsidRPr="00021931">
        <w:rPr>
          <w:i/>
          <w:iCs/>
          <w:lang w:val="en-GB" w:eastAsia="nl-BE"/>
        </w:rPr>
        <w:t>,</w:t>
      </w:r>
      <w:r w:rsidRPr="00021931">
        <w:rPr>
          <w:iCs/>
          <w:lang w:val="en-GB" w:eastAsia="nl-BE"/>
        </w:rPr>
        <w:t xml:space="preserve"> § 56).</w:t>
      </w:r>
      <w:r w:rsidRPr="00021931">
        <w:rPr>
          <w:rFonts w:ascii="Helv" w:hAnsi="Helv" w:cs="Helv"/>
          <w:sz w:val="20"/>
          <w:szCs w:val="20"/>
          <w:lang w:val="en-GB" w:eastAsia="nl-BE"/>
        </w:rPr>
        <w:t xml:space="preserve"> </w:t>
      </w:r>
    </w:p>
    <w:p w:rsidR="003E3F85" w:rsidRPr="00021931" w:rsidRDefault="003E3F85" w:rsidP="003E3F85">
      <w:pPr>
        <w:pStyle w:val="ListParagraph"/>
        <w:rPr>
          <w:lang w:val="en-GB"/>
        </w:rPr>
      </w:pPr>
    </w:p>
    <w:p w:rsidR="003E3F85" w:rsidRPr="00021931" w:rsidRDefault="003E3F85" w:rsidP="003E3F85">
      <w:pPr>
        <w:numPr>
          <w:ilvl w:val="0"/>
          <w:numId w:val="2"/>
        </w:numPr>
        <w:tabs>
          <w:tab w:val="left" w:pos="709"/>
        </w:tabs>
        <w:suppressAutoHyphens/>
        <w:autoSpaceDE w:val="0"/>
        <w:jc w:val="both"/>
        <w:rPr>
          <w:b/>
          <w:lang w:val="en-GB"/>
        </w:rPr>
      </w:pPr>
      <w:r w:rsidRPr="00021931">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021931">
        <w:rPr>
          <w:i/>
          <w:lang w:val="en-GB"/>
        </w:rPr>
        <w:t>per se</w:t>
      </w:r>
      <w:r w:rsidRPr="00021931">
        <w:rPr>
          <w:lang w:val="en-GB"/>
        </w:rPr>
        <w:t xml:space="preserve"> issues under Article 2.</w:t>
      </w:r>
    </w:p>
    <w:p w:rsidR="003E3F85" w:rsidRPr="00021931" w:rsidRDefault="003E3F85" w:rsidP="003E3F85">
      <w:pPr>
        <w:pStyle w:val="ListParagraph"/>
        <w:rPr>
          <w:b/>
          <w:lang w:val="en-GB"/>
        </w:rPr>
      </w:pPr>
    </w:p>
    <w:p w:rsidR="003E3F85" w:rsidRPr="00021931" w:rsidRDefault="003E3F85" w:rsidP="003E3F85">
      <w:pPr>
        <w:numPr>
          <w:ilvl w:val="0"/>
          <w:numId w:val="2"/>
        </w:numPr>
        <w:tabs>
          <w:tab w:val="left" w:pos="709"/>
        </w:tabs>
        <w:suppressAutoHyphens/>
        <w:autoSpaceDE w:val="0"/>
        <w:jc w:val="both"/>
        <w:rPr>
          <w:b/>
          <w:lang w:val="en-GB"/>
        </w:rPr>
      </w:pPr>
      <w:bookmarkStart w:id="53" w:name="_Ref373945461"/>
      <w:r w:rsidRPr="00021931">
        <w:t xml:space="preserve">The </w:t>
      </w:r>
      <w:r w:rsidRPr="00021931">
        <w:rPr>
          <w:lang w:val="en-GB"/>
        </w:rPr>
        <w:t>Panel has no reason to doubt that UNMIK undertook all efforts in order to obtain the relevant</w:t>
      </w:r>
      <w:r w:rsidRPr="00021931">
        <w:t xml:space="preserve"> investigative files. However, the Panel notes that UNMIK has not provided any explanation as to why the documentation may be incomplete, nor with respect to which parts.</w:t>
      </w:r>
      <w:bookmarkEnd w:id="53"/>
    </w:p>
    <w:p w:rsidR="003E3F85" w:rsidRPr="00021931" w:rsidRDefault="003E3F85" w:rsidP="003E3F85">
      <w:pPr>
        <w:pStyle w:val="ListParagraph"/>
        <w:rPr>
          <w:lang w:val="en-GB"/>
        </w:rPr>
      </w:pPr>
    </w:p>
    <w:p w:rsidR="003E3F85" w:rsidRPr="00021931" w:rsidRDefault="003E3F85" w:rsidP="003E3F85">
      <w:pPr>
        <w:numPr>
          <w:ilvl w:val="0"/>
          <w:numId w:val="2"/>
        </w:numPr>
        <w:tabs>
          <w:tab w:val="left" w:pos="709"/>
        </w:tabs>
        <w:suppressAutoHyphens/>
        <w:autoSpaceDE w:val="0"/>
        <w:jc w:val="both"/>
        <w:rPr>
          <w:lang w:val="en-GB"/>
        </w:rPr>
      </w:pPr>
      <w:r w:rsidRPr="00021931">
        <w:rPr>
          <w:lang w:val="en-GB"/>
        </w:rPr>
        <w:t>The Panel itself is not in the position to verify the completeness of the investigative files received.</w:t>
      </w:r>
      <w:r w:rsidR="00BF317F" w:rsidRPr="00021931">
        <w:rPr>
          <w:lang w:val="en-GB"/>
        </w:rPr>
        <w:t xml:space="preserve"> </w:t>
      </w:r>
      <w:r w:rsidRPr="00021931">
        <w:rPr>
          <w:lang w:val="en-GB"/>
        </w:rPr>
        <w:t xml:space="preserve">The Panel will therefore assess the merits of the complaint on the basis of </w:t>
      </w:r>
      <w:r w:rsidRPr="00021931">
        <w:rPr>
          <w:lang w:val="en-GB"/>
        </w:rPr>
        <w:lastRenderedPageBreak/>
        <w:t xml:space="preserve">documents made available (in this sense, see ECtHR, </w:t>
      </w:r>
      <w:r w:rsidRPr="00021931">
        <w:rPr>
          <w:i/>
          <w:lang w:val="en-GB"/>
        </w:rPr>
        <w:t>Tsechoyev v. Russia</w:t>
      </w:r>
      <w:r w:rsidRPr="00021931">
        <w:rPr>
          <w:lang w:val="en-GB"/>
        </w:rPr>
        <w:t>, no. 39358/05, judgment of</w:t>
      </w:r>
      <w:r w:rsidRPr="00021931">
        <w:rPr>
          <w:i/>
          <w:lang w:val="en-GB"/>
        </w:rPr>
        <w:t xml:space="preserve"> </w:t>
      </w:r>
      <w:r w:rsidRPr="00021931">
        <w:rPr>
          <w:lang w:val="en-GB"/>
        </w:rPr>
        <w:t xml:space="preserve">15 March 2011, § 146).  </w:t>
      </w:r>
      <w:bookmarkStart w:id="54" w:name="_Ref366241114"/>
    </w:p>
    <w:p w:rsidR="003E3F85" w:rsidRPr="00021931" w:rsidRDefault="003E3F85" w:rsidP="003E3F85">
      <w:pPr>
        <w:pStyle w:val="ListParagraph"/>
        <w:rPr>
          <w:lang w:val="en-GB"/>
        </w:rPr>
      </w:pPr>
    </w:p>
    <w:p w:rsidR="003E3F85" w:rsidRPr="00021931" w:rsidRDefault="003E3F85" w:rsidP="003E3F85">
      <w:pPr>
        <w:pStyle w:val="ListParagraph"/>
        <w:numPr>
          <w:ilvl w:val="0"/>
          <w:numId w:val="7"/>
        </w:numPr>
        <w:contextualSpacing/>
        <w:jc w:val="both"/>
        <w:rPr>
          <w:i/>
          <w:lang w:val="en-GB"/>
        </w:rPr>
      </w:pPr>
      <w:r w:rsidRPr="00021931">
        <w:rPr>
          <w:i/>
          <w:lang w:val="en-GB" w:eastAsia="en-US"/>
        </w:rPr>
        <w:t>General</w:t>
      </w:r>
      <w:r w:rsidRPr="00021931">
        <w:rPr>
          <w:i/>
          <w:lang w:val="en-GB"/>
        </w:rPr>
        <w:t xml:space="preserve"> principles concerning the obligation to conduct an effective investigation under Article 2</w:t>
      </w:r>
    </w:p>
    <w:p w:rsidR="003E3F85" w:rsidRPr="00021931" w:rsidRDefault="003E3F85" w:rsidP="003E3F85">
      <w:pPr>
        <w:rPr>
          <w:lang w:val="en-GB"/>
        </w:rPr>
      </w:pPr>
    </w:p>
    <w:p w:rsidR="00F5371C" w:rsidRPr="00021931" w:rsidRDefault="00F5371C" w:rsidP="00F5371C">
      <w:pPr>
        <w:pStyle w:val="ListParagraph"/>
        <w:numPr>
          <w:ilvl w:val="0"/>
          <w:numId w:val="2"/>
        </w:numPr>
        <w:jc w:val="both"/>
        <w:rPr>
          <w:lang w:val="en-GB"/>
        </w:rPr>
      </w:pPr>
      <w:bookmarkStart w:id="55" w:name="_Ref400788371"/>
      <w:r w:rsidRPr="00021931">
        <w:rPr>
          <w:lang w:val="en-GB"/>
        </w:rPr>
        <w:t xml:space="preserve">First, the Panel considers that the limited content of the investigative files, in particular in the light of the SRSG’s argument that, for this reason, it is not possible to ascertain whether there was a failure by UNMIK to conduct an effective investigation into the case of Mr </w:t>
      </w:r>
      <w:proofErr w:type="spellStart"/>
      <w:r w:rsidRPr="00021931">
        <w:t>Radota</w:t>
      </w:r>
      <w:proofErr w:type="spellEnd"/>
      <w:r w:rsidRPr="00021931">
        <w:t xml:space="preserve"> </w:t>
      </w:r>
      <w:proofErr w:type="spellStart"/>
      <w:r w:rsidR="00021931" w:rsidRPr="00021931">
        <w:t>Gojković</w:t>
      </w:r>
      <w:proofErr w:type="spellEnd"/>
      <w:r w:rsidRPr="00021931">
        <w:rPr>
          <w:lang w:val="en-GB"/>
        </w:rPr>
        <w:t>, raises issues of the burden of proof. In this regard, the Panel refers to the approach of the European Court on Human Rights as well as of the United Nations Human Rights Committee (HRC) on the matter. The general rule is that it is for the party who asserts a proposition of fact to prove it, but that this is not a rigid rule.</w:t>
      </w:r>
      <w:bookmarkEnd w:id="55"/>
    </w:p>
    <w:p w:rsidR="00F5371C" w:rsidRPr="00021931" w:rsidRDefault="00F5371C" w:rsidP="00F5371C">
      <w:pPr>
        <w:pStyle w:val="ListParagraph"/>
        <w:ind w:left="360"/>
        <w:jc w:val="both"/>
        <w:rPr>
          <w:lang w:val="en-GB"/>
        </w:rPr>
      </w:pPr>
    </w:p>
    <w:p w:rsidR="00F5371C" w:rsidRPr="00021931" w:rsidRDefault="00F5371C" w:rsidP="00F5371C">
      <w:pPr>
        <w:pStyle w:val="ListParagraph"/>
        <w:numPr>
          <w:ilvl w:val="0"/>
          <w:numId w:val="2"/>
        </w:numPr>
        <w:jc w:val="both"/>
        <w:rPr>
          <w:lang w:val="en-GB"/>
        </w:rPr>
      </w:pPr>
      <w:r w:rsidRPr="00021931">
        <w:rPr>
          <w:lang w:val="en-GB"/>
        </w:rPr>
        <w:t xml:space="preserve">Following this general rule, at the admissibility stage an applicant must present facts, which are supportive of the allegations of the State’s responsibility, that is, to establish a prima facie case against the authorities (see, mutatis mutandis, </w:t>
      </w:r>
      <w:r w:rsidRPr="00021931">
        <w:rPr>
          <w:i/>
          <w:lang w:val="en-GB"/>
        </w:rPr>
        <w:t>ECtHR, Artico v. Italy</w:t>
      </w:r>
      <w:r w:rsidRPr="00021931">
        <w:rPr>
          <w:lang w:val="en-GB"/>
        </w:rPr>
        <w:t xml:space="preserve">, no. 6694/74, judgment of 13 May 1980, §§ 29-30, Series A no. 37; </w:t>
      </w:r>
      <w:r w:rsidRPr="00021931">
        <w:rPr>
          <w:i/>
          <w:lang w:val="en-GB"/>
        </w:rPr>
        <w:t>ECtHR, Toğcu v. Turkey</w:t>
      </w:r>
      <w:r w:rsidRPr="00021931">
        <w:rPr>
          <w:lang w:val="en-GB"/>
        </w:rPr>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ECtHR [GC], </w:t>
      </w:r>
      <w:r w:rsidRPr="00021931">
        <w:rPr>
          <w:i/>
          <w:lang w:val="en-GB"/>
        </w:rPr>
        <w:t>Varnava and Others v Turkey</w:t>
      </w:r>
      <w:r w:rsidRPr="00021931">
        <w:rPr>
          <w:lang w:val="en-GB"/>
        </w:rPr>
        <w:t xml:space="preserve">, cited above in § </w:t>
      </w:r>
      <w:r w:rsidRPr="00021931">
        <w:rPr>
          <w:lang w:val="en-GB"/>
        </w:rPr>
        <w:fldChar w:fldCharType="begin"/>
      </w:r>
      <w:r w:rsidRPr="00021931">
        <w:rPr>
          <w:lang w:val="en-GB"/>
        </w:rPr>
        <w:instrText xml:space="preserve"> REF _Ref346123885 \r \h </w:instrText>
      </w:r>
      <w:r w:rsidR="00440EF0" w:rsidRPr="00021931">
        <w:rPr>
          <w:lang w:val="en-GB"/>
        </w:rPr>
        <w:instrText xml:space="preserve"> \* MERGEFORMAT </w:instrText>
      </w:r>
      <w:r w:rsidRPr="00021931">
        <w:rPr>
          <w:lang w:val="en-GB"/>
        </w:rPr>
      </w:r>
      <w:r w:rsidRPr="00021931">
        <w:rPr>
          <w:lang w:val="en-GB"/>
        </w:rPr>
        <w:fldChar w:fldCharType="separate"/>
      </w:r>
      <w:r w:rsidR="00021931" w:rsidRPr="00021931">
        <w:rPr>
          <w:lang w:val="en-GB"/>
        </w:rPr>
        <w:t>38</w:t>
      </w:r>
      <w:r w:rsidRPr="00021931">
        <w:rPr>
          <w:lang w:val="en-GB"/>
        </w:rPr>
        <w:fldChar w:fldCharType="end"/>
      </w:r>
      <w:r w:rsidRPr="00021931">
        <w:rPr>
          <w:lang w:val="en-GB"/>
        </w:rPr>
        <w:t>, at §§ 183-184).</w:t>
      </w:r>
    </w:p>
    <w:p w:rsidR="00F5371C" w:rsidRPr="00021931" w:rsidRDefault="00F5371C" w:rsidP="00F5371C">
      <w:pPr>
        <w:pStyle w:val="ListParagraph"/>
        <w:ind w:left="360"/>
        <w:jc w:val="both"/>
        <w:rPr>
          <w:lang w:val="en-GB"/>
        </w:rPr>
      </w:pPr>
    </w:p>
    <w:p w:rsidR="00F5371C" w:rsidRPr="00021931" w:rsidRDefault="00F5371C" w:rsidP="00F5371C">
      <w:pPr>
        <w:pStyle w:val="ListParagraph"/>
        <w:numPr>
          <w:ilvl w:val="0"/>
          <w:numId w:val="2"/>
        </w:numPr>
        <w:jc w:val="both"/>
        <w:rPr>
          <w:lang w:val="en-GB"/>
        </w:rPr>
      </w:pPr>
      <w:r w:rsidRPr="00021931">
        <w:rPr>
          <w:lang w:val="en-GB"/>
        </w:rPr>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ECtHR, </w:t>
      </w:r>
      <w:r w:rsidRPr="00021931">
        <w:rPr>
          <w:i/>
          <w:lang w:val="en-GB"/>
        </w:rPr>
        <w:t>Akkum and Others v. Turkey</w:t>
      </w:r>
      <w:r w:rsidRPr="00021931">
        <w:rPr>
          <w:lang w:val="en-GB"/>
        </w:rPr>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ECtHR, </w:t>
      </w:r>
      <w:r w:rsidRPr="00021931">
        <w:rPr>
          <w:i/>
          <w:lang w:val="en-GB"/>
        </w:rPr>
        <w:t>Varnava and Others v Turkey</w:t>
      </w:r>
      <w:r w:rsidRPr="00021931">
        <w:rPr>
          <w:lang w:val="en-GB"/>
        </w:rPr>
        <w:t xml:space="preserve"> [GC], cited above in § </w:t>
      </w:r>
      <w:r w:rsidRPr="00021931">
        <w:rPr>
          <w:lang w:val="en-GB"/>
        </w:rPr>
        <w:fldChar w:fldCharType="begin"/>
      </w:r>
      <w:r w:rsidRPr="00021931">
        <w:rPr>
          <w:lang w:val="en-GB"/>
        </w:rPr>
        <w:instrText xml:space="preserve"> REF _Ref346123885 \r \h </w:instrText>
      </w:r>
      <w:r w:rsidR="00440EF0" w:rsidRPr="00021931">
        <w:rPr>
          <w:lang w:val="en-GB"/>
        </w:rPr>
        <w:instrText xml:space="preserve"> \* MERGEFORMAT </w:instrText>
      </w:r>
      <w:r w:rsidRPr="00021931">
        <w:rPr>
          <w:lang w:val="en-GB"/>
        </w:rPr>
      </w:r>
      <w:r w:rsidRPr="00021931">
        <w:rPr>
          <w:lang w:val="en-GB"/>
        </w:rPr>
        <w:fldChar w:fldCharType="separate"/>
      </w:r>
      <w:r w:rsidR="00021931" w:rsidRPr="00021931">
        <w:rPr>
          <w:lang w:val="en-GB"/>
        </w:rPr>
        <w:t>38</w:t>
      </w:r>
      <w:r w:rsidRPr="00021931">
        <w:rPr>
          <w:lang w:val="en-GB"/>
        </w:rPr>
        <w:fldChar w:fldCharType="end"/>
      </w:r>
      <w:r w:rsidRPr="00021931">
        <w:rPr>
          <w:lang w:val="en-GB"/>
        </w:rPr>
        <w:t xml:space="preserve">, at § 184; see also, HRC, Benaniza v Algeria, Views of 26 July 2010, § 9.4, CCPR/C/99/D/1588/2007; HRC, </w:t>
      </w:r>
      <w:r w:rsidRPr="00021931">
        <w:rPr>
          <w:i/>
          <w:lang w:val="en-GB"/>
        </w:rPr>
        <w:t>Bashasha v. Libyan Arab Jamahiriya</w:t>
      </w:r>
      <w:r w:rsidRPr="00021931">
        <w:rPr>
          <w:lang w:val="en-GB"/>
        </w:rPr>
        <w:t>, Views of 20 October 2010, § 7.2, CCPR/C/100/D/1776/2008).</w:t>
      </w:r>
    </w:p>
    <w:p w:rsidR="00F5371C" w:rsidRPr="00021931" w:rsidRDefault="00F5371C" w:rsidP="00F5371C">
      <w:pPr>
        <w:pStyle w:val="ListParagraph"/>
        <w:ind w:left="360"/>
        <w:jc w:val="both"/>
        <w:rPr>
          <w:lang w:val="en-GB"/>
        </w:rPr>
      </w:pPr>
    </w:p>
    <w:p w:rsidR="00F5371C" w:rsidRPr="00021931" w:rsidRDefault="00F5371C" w:rsidP="00F5371C">
      <w:pPr>
        <w:pStyle w:val="ListParagraph"/>
        <w:numPr>
          <w:ilvl w:val="0"/>
          <w:numId w:val="2"/>
        </w:numPr>
        <w:jc w:val="both"/>
        <w:rPr>
          <w:lang w:val="en-GB"/>
        </w:rPr>
      </w:pPr>
      <w:bookmarkStart w:id="56" w:name="_Ref400788384"/>
      <w:r w:rsidRPr="00021931">
        <w:rPr>
          <w:lang w:val="en-GB"/>
        </w:rPr>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“strong inferences” may be drawn from lack of documentation is applicable</w:t>
      </w:r>
      <w:r w:rsidR="00AE253F" w:rsidRPr="00021931">
        <w:rPr>
          <w:lang w:val="en-GB"/>
        </w:rPr>
        <w:t xml:space="preserve"> (see HRAP, </w:t>
      </w:r>
      <w:r w:rsidR="00AE253F" w:rsidRPr="00021931">
        <w:rPr>
          <w:i/>
          <w:lang w:val="en-GB"/>
        </w:rPr>
        <w:t>B.A.,</w:t>
      </w:r>
      <w:r w:rsidR="00AE253F" w:rsidRPr="00021931">
        <w:rPr>
          <w:lang w:val="en-GB"/>
        </w:rPr>
        <w:t xml:space="preserve"> no. 52/09, opinion of 1 February 2013, § 53)</w:t>
      </w:r>
      <w:r w:rsidRPr="00021931">
        <w:rPr>
          <w:lang w:val="en-GB"/>
        </w:rPr>
        <w:t>.</w:t>
      </w:r>
      <w:bookmarkEnd w:id="56"/>
    </w:p>
    <w:p w:rsidR="008D790F" w:rsidRPr="00021931" w:rsidRDefault="008D790F" w:rsidP="008D790F">
      <w:pPr>
        <w:jc w:val="both"/>
        <w:rPr>
          <w:lang w:val="en-GB"/>
        </w:rPr>
      </w:pPr>
    </w:p>
    <w:p w:rsidR="003E3F85" w:rsidRPr="00021931" w:rsidRDefault="00F5371C" w:rsidP="003E3F85">
      <w:pPr>
        <w:numPr>
          <w:ilvl w:val="0"/>
          <w:numId w:val="2"/>
        </w:numPr>
        <w:tabs>
          <w:tab w:val="left" w:pos="709"/>
        </w:tabs>
        <w:suppressAutoHyphens/>
        <w:autoSpaceDE w:val="0"/>
        <w:jc w:val="both"/>
        <w:rPr>
          <w:lang w:val="en-GB"/>
        </w:rPr>
      </w:pPr>
      <w:r w:rsidRPr="00021931">
        <w:rPr>
          <w:lang w:val="en-GB"/>
        </w:rPr>
        <w:t>Secondly, t</w:t>
      </w:r>
      <w:r w:rsidR="003E3F85" w:rsidRPr="00021931">
        <w:rPr>
          <w:lang w:val="en-GB"/>
        </w:rPr>
        <w:t xml:space="preserve">he Panel notes that the positive obligation to investigate has been stated by the United Nations Human Rights Committee (HRC) as stemming from Article 6 (right to life), </w:t>
      </w:r>
      <w:r w:rsidR="003E3F85" w:rsidRPr="00021931">
        <w:rPr>
          <w:lang w:val="en-GB"/>
        </w:rPr>
        <w:lastRenderedPageBreak/>
        <w:t xml:space="preserve">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021931">
        <w:rPr>
          <w:i/>
          <w:lang w:val="en-GB"/>
        </w:rPr>
        <w:t>Mohamed El Awani, v. Libyan Arab Jamahiriya</w:t>
      </w:r>
      <w:r w:rsidR="003E3F85" w:rsidRPr="00021931">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021931">
        <w:t xml:space="preserve">UN Document </w:t>
      </w:r>
      <w:r w:rsidR="003E3F85" w:rsidRPr="00021931">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4"/>
      <w:r w:rsidR="003E3F85" w:rsidRPr="00021931">
        <w:rPr>
          <w:lang w:val="en-GB"/>
        </w:rPr>
        <w:t xml:space="preserve">   </w:t>
      </w:r>
      <w:bookmarkStart w:id="57" w:name="_Ref347561805"/>
    </w:p>
    <w:p w:rsidR="003E3F85" w:rsidRPr="00021931" w:rsidRDefault="003E3F85" w:rsidP="003E3F85">
      <w:pPr>
        <w:pStyle w:val="ListParagraph"/>
        <w:suppressAutoHyphens w:val="0"/>
        <w:ind w:left="360"/>
        <w:contextualSpacing/>
        <w:jc w:val="both"/>
        <w:rPr>
          <w:lang w:val="en-GB" w:eastAsia="en-US"/>
        </w:rPr>
      </w:pPr>
    </w:p>
    <w:p w:rsidR="00F01094" w:rsidRPr="00021931" w:rsidRDefault="003E3F85" w:rsidP="00F01094">
      <w:pPr>
        <w:numPr>
          <w:ilvl w:val="0"/>
          <w:numId w:val="2"/>
        </w:numPr>
        <w:tabs>
          <w:tab w:val="left" w:pos="709"/>
        </w:tabs>
        <w:suppressAutoHyphens/>
        <w:autoSpaceDE w:val="0"/>
        <w:jc w:val="both"/>
        <w:rPr>
          <w:lang w:val="en-GB"/>
        </w:rPr>
      </w:pPr>
      <w:bookmarkStart w:id="58" w:name="_Ref366239860"/>
      <w:r w:rsidRPr="00021931">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021931">
        <w:rPr>
          <w:i/>
          <w:lang w:val="en-GB"/>
        </w:rPr>
        <w:t>mutatis mutandis</w:t>
      </w:r>
      <w:r w:rsidRPr="00021931">
        <w:rPr>
          <w:lang w:val="en-GB"/>
        </w:rPr>
        <w:t xml:space="preserve">, ECtHR, </w:t>
      </w:r>
      <w:r w:rsidRPr="00021931">
        <w:rPr>
          <w:i/>
          <w:lang w:val="en-GB"/>
        </w:rPr>
        <w:t>McCann and Others v. the United Kingdom</w:t>
      </w:r>
      <w:r w:rsidRPr="00021931">
        <w:rPr>
          <w:lang w:val="en-GB"/>
        </w:rPr>
        <w:t xml:space="preserve">, judgment of 27 September 1995, § 161, Series A no. 324; and ECtHR, </w:t>
      </w:r>
      <w:r w:rsidRPr="00021931">
        <w:rPr>
          <w:i/>
          <w:lang w:val="en-GB"/>
        </w:rPr>
        <w:t>Kaya v. Turkey</w:t>
      </w:r>
      <w:r w:rsidRPr="00021931">
        <w:rPr>
          <w:lang w:val="en-GB"/>
        </w:rPr>
        <w:t xml:space="preserve">, judgment of 19 February 1998, § 86, Reports 1998-I; see also ECtHR, </w:t>
      </w:r>
      <w:r w:rsidRPr="00021931">
        <w:rPr>
          <w:i/>
          <w:lang w:val="en-GB"/>
        </w:rPr>
        <w:t>Jasinskis v. Latvia</w:t>
      </w:r>
      <w:r w:rsidRPr="00021931">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021931">
        <w:rPr>
          <w:i/>
          <w:lang w:val="en-GB"/>
        </w:rPr>
        <w:t>Kolevi v. Bulgaria</w:t>
      </w:r>
      <w:r w:rsidRPr="00021931">
        <w:rPr>
          <w:lang w:val="en-GB"/>
        </w:rPr>
        <w:t>, no. 1108/02, judgment of 5 November 2009, § 191).</w:t>
      </w:r>
      <w:bookmarkEnd w:id="57"/>
      <w:bookmarkEnd w:id="58"/>
    </w:p>
    <w:p w:rsidR="00F01094" w:rsidRPr="00021931" w:rsidRDefault="00F01094" w:rsidP="00F01094">
      <w:pPr>
        <w:tabs>
          <w:tab w:val="left" w:pos="709"/>
        </w:tabs>
        <w:suppressAutoHyphens/>
        <w:autoSpaceDE w:val="0"/>
        <w:ind w:left="360"/>
        <w:jc w:val="both"/>
        <w:rPr>
          <w:lang w:val="en-GB"/>
        </w:rPr>
      </w:pPr>
    </w:p>
    <w:p w:rsidR="00F01094" w:rsidRPr="00021931" w:rsidRDefault="003E3F85" w:rsidP="00F01094">
      <w:pPr>
        <w:numPr>
          <w:ilvl w:val="0"/>
          <w:numId w:val="2"/>
        </w:numPr>
        <w:tabs>
          <w:tab w:val="left" w:pos="709"/>
        </w:tabs>
        <w:suppressAutoHyphens/>
        <w:autoSpaceDE w:val="0"/>
        <w:jc w:val="both"/>
        <w:rPr>
          <w:lang w:val="en-GB"/>
        </w:rPr>
      </w:pPr>
      <w:bookmarkStart w:id="59" w:name="_Ref401215426"/>
      <w:r w:rsidRPr="00021931">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021931">
        <w:rPr>
          <w:i/>
          <w:lang w:val="en-GB"/>
        </w:rPr>
        <w:t>Varnava and Others v. Turkey</w:t>
      </w:r>
      <w:r w:rsidRPr="00021931">
        <w:rPr>
          <w:lang w:val="en-GB"/>
        </w:rPr>
        <w:t xml:space="preserve">, cited in § </w:t>
      </w:r>
      <w:r w:rsidRPr="00021931">
        <w:fldChar w:fldCharType="begin"/>
      </w:r>
      <w:r w:rsidRPr="00021931">
        <w:instrText xml:space="preserve"> REF _Ref346123885 \r \h  \* MERGEFORMAT </w:instrText>
      </w:r>
      <w:r w:rsidRPr="00021931">
        <w:fldChar w:fldCharType="separate"/>
      </w:r>
      <w:r w:rsidR="00021931" w:rsidRPr="00021931">
        <w:rPr>
          <w:lang w:val="en-GB"/>
        </w:rPr>
        <w:t>38</w:t>
      </w:r>
      <w:r w:rsidRPr="00021931">
        <w:fldChar w:fldCharType="end"/>
      </w:r>
      <w:r w:rsidRPr="00021931">
        <w:rPr>
          <w:lang w:val="en-GB"/>
        </w:rPr>
        <w:t xml:space="preserve"> above, at § 136</w:t>
      </w:r>
      <w:r w:rsidR="00F01094" w:rsidRPr="00021931">
        <w:rPr>
          <w:lang w:val="en-GB"/>
        </w:rPr>
        <w:t xml:space="preserve">, ECtHR [GC], </w:t>
      </w:r>
      <w:proofErr w:type="spellStart"/>
      <w:r w:rsidR="00F01094" w:rsidRPr="00021931">
        <w:rPr>
          <w:i/>
          <w:iCs/>
          <w:lang w:val="en-GB"/>
        </w:rPr>
        <w:t>Mocanu</w:t>
      </w:r>
      <w:proofErr w:type="spellEnd"/>
      <w:r w:rsidR="00F01094" w:rsidRPr="00021931">
        <w:rPr>
          <w:i/>
          <w:iCs/>
          <w:lang w:val="en-GB"/>
        </w:rPr>
        <w:t xml:space="preserve"> and Others v. Romania</w:t>
      </w:r>
      <w:r w:rsidR="00F01094" w:rsidRPr="00021931">
        <w:rPr>
          <w:lang w:val="en-GB"/>
        </w:rPr>
        <w:t xml:space="preserve">, </w:t>
      </w:r>
      <w:proofErr w:type="spellStart"/>
      <w:r w:rsidR="00F01094" w:rsidRPr="00021931">
        <w:rPr>
          <w:lang w:val="en-GB"/>
        </w:rPr>
        <w:t>nos</w:t>
      </w:r>
      <w:proofErr w:type="spellEnd"/>
      <w:r w:rsidR="00F01094" w:rsidRPr="00021931">
        <w:rPr>
          <w:lang w:val="en-GB"/>
        </w:rPr>
        <w:t xml:space="preserve"> 10865/09, 45886/07 and 32431/08, judgment of 17 September 2014, § 317).</w:t>
      </w:r>
      <w:bookmarkEnd w:id="59"/>
    </w:p>
    <w:p w:rsidR="003E3F85" w:rsidRPr="00021931" w:rsidRDefault="003E3F85" w:rsidP="00F01094">
      <w:pPr>
        <w:tabs>
          <w:tab w:val="left" w:pos="709"/>
        </w:tabs>
        <w:suppressAutoHyphens/>
        <w:autoSpaceDE w:val="0"/>
        <w:ind w:left="360"/>
        <w:jc w:val="both"/>
        <w:rPr>
          <w:lang w:val="en-GB"/>
        </w:rPr>
      </w:pPr>
    </w:p>
    <w:p w:rsidR="003E3F85" w:rsidRPr="00021931" w:rsidRDefault="003E3F85" w:rsidP="00F01094">
      <w:pPr>
        <w:pStyle w:val="ListParagraph"/>
        <w:tabs>
          <w:tab w:val="num" w:pos="567"/>
        </w:tabs>
        <w:suppressAutoHyphens w:val="0"/>
        <w:ind w:left="567" w:hanging="425"/>
        <w:contextualSpacing/>
        <w:jc w:val="both"/>
        <w:rPr>
          <w:lang w:val="en-GB"/>
        </w:rPr>
      </w:pPr>
    </w:p>
    <w:p w:rsidR="003E3F85" w:rsidRPr="00021931" w:rsidRDefault="003E3F85" w:rsidP="00F01094">
      <w:pPr>
        <w:pStyle w:val="ListParagraph"/>
        <w:numPr>
          <w:ilvl w:val="0"/>
          <w:numId w:val="2"/>
        </w:numPr>
        <w:jc w:val="both"/>
        <w:rPr>
          <w:lang w:val="en-GB" w:eastAsia="en-US"/>
        </w:rPr>
      </w:pPr>
      <w:bookmarkStart w:id="60" w:name="_Ref366240125"/>
      <w:r w:rsidRPr="00021931">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021931">
        <w:rPr>
          <w:i/>
          <w:lang w:val="en-GB"/>
        </w:rPr>
        <w:t>Ahmet Özkan and Others v. Turkey</w:t>
      </w:r>
      <w:r w:rsidRPr="00021931">
        <w:rPr>
          <w:lang w:val="en-GB"/>
        </w:rPr>
        <w:t xml:space="preserve">, no. 21689/93, judgment of 6 April 2004, § 310, see also ECtHR, </w:t>
      </w:r>
      <w:r w:rsidRPr="00021931">
        <w:rPr>
          <w:i/>
          <w:lang w:val="en-GB"/>
        </w:rPr>
        <w:t>Isayeva v. Russia</w:t>
      </w:r>
      <w:r w:rsidRPr="00021931">
        <w:rPr>
          <w:lang w:val="en-GB"/>
        </w:rPr>
        <w:t>, no. 57950/00, judgment of 24 February 2005, § 210</w:t>
      </w:r>
      <w:r w:rsidR="00021931" w:rsidRPr="00021931">
        <w:rPr>
          <w:lang w:val="en-GB"/>
        </w:rPr>
        <w:t>,</w:t>
      </w:r>
      <w:r w:rsidR="00F01094" w:rsidRPr="00021931">
        <w:t xml:space="preserve"> </w:t>
      </w:r>
      <w:r w:rsidR="00F01094" w:rsidRPr="00021931">
        <w:rPr>
          <w:lang w:val="en-GB" w:eastAsia="en-US"/>
        </w:rPr>
        <w:t xml:space="preserve">ECtHR [GC], </w:t>
      </w:r>
      <w:proofErr w:type="spellStart"/>
      <w:r w:rsidR="00F01094" w:rsidRPr="00021931">
        <w:rPr>
          <w:i/>
          <w:lang w:val="en-GB" w:eastAsia="en-US"/>
        </w:rPr>
        <w:t>Mocanu</w:t>
      </w:r>
      <w:proofErr w:type="spellEnd"/>
      <w:r w:rsidR="00F01094" w:rsidRPr="00021931">
        <w:rPr>
          <w:i/>
          <w:lang w:val="en-GB" w:eastAsia="en-US"/>
        </w:rPr>
        <w:t xml:space="preserve"> and Others v. Romania</w:t>
      </w:r>
      <w:r w:rsidR="00F01094" w:rsidRPr="00021931">
        <w:rPr>
          <w:lang w:val="en-GB" w:eastAsia="en-US"/>
        </w:rPr>
        <w:t>, cited above, § 321)</w:t>
      </w:r>
      <w:bookmarkStart w:id="61" w:name="_Ref346724174"/>
      <w:bookmarkEnd w:id="60"/>
      <w:r w:rsidR="00F01094" w:rsidRPr="00021931">
        <w:rPr>
          <w:lang w:val="en-GB" w:eastAsia="en-US"/>
        </w:rPr>
        <w:t>.</w:t>
      </w:r>
    </w:p>
    <w:p w:rsidR="003E3F85" w:rsidRPr="00021931" w:rsidRDefault="003E3F85" w:rsidP="00F01094">
      <w:pPr>
        <w:pStyle w:val="ListParagraph"/>
        <w:tabs>
          <w:tab w:val="num" w:pos="567"/>
        </w:tabs>
        <w:ind w:left="567" w:hanging="425"/>
        <w:jc w:val="both"/>
        <w:rPr>
          <w:lang w:val="en-GB"/>
        </w:rPr>
      </w:pPr>
    </w:p>
    <w:p w:rsidR="003E3F85" w:rsidRPr="00021931" w:rsidRDefault="003E3F85" w:rsidP="003E3F85">
      <w:pPr>
        <w:numPr>
          <w:ilvl w:val="0"/>
          <w:numId w:val="2"/>
        </w:numPr>
        <w:tabs>
          <w:tab w:val="left" w:pos="709"/>
        </w:tabs>
        <w:suppressAutoHyphens/>
        <w:autoSpaceDE w:val="0"/>
        <w:jc w:val="both"/>
        <w:rPr>
          <w:lang w:val="en-GB"/>
        </w:rPr>
      </w:pPr>
      <w:bookmarkStart w:id="62" w:name="_Ref366239979"/>
      <w:r w:rsidRPr="00021931">
        <w:rPr>
          <w:lang w:val="en-GB"/>
        </w:rPr>
        <w:lastRenderedPageBreak/>
        <w:t xml:space="preserve">Setting out the standards of an effective investigation, the Court has stated that “besides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punishment of those responsible” (see ECtHR [GC], </w:t>
      </w:r>
      <w:r w:rsidRPr="00021931">
        <w:rPr>
          <w:i/>
          <w:lang w:val="en-GB"/>
        </w:rPr>
        <w:t xml:space="preserve">Varnava and Others v. </w:t>
      </w:r>
      <w:r w:rsidRPr="00021931">
        <w:rPr>
          <w:lang w:val="en-GB"/>
        </w:rPr>
        <w:t xml:space="preserve">Turkey, cited in § </w:t>
      </w:r>
      <w:r w:rsidRPr="00021931">
        <w:fldChar w:fldCharType="begin"/>
      </w:r>
      <w:r w:rsidRPr="00021931">
        <w:instrText xml:space="preserve"> REF _Ref346123885 \r \h  \* MERGEFORMAT </w:instrText>
      </w:r>
      <w:r w:rsidRPr="00021931">
        <w:fldChar w:fldCharType="separate"/>
      </w:r>
      <w:r w:rsidR="00021931" w:rsidRPr="00021931">
        <w:rPr>
          <w:lang w:val="en-GB"/>
        </w:rPr>
        <w:t>38</w:t>
      </w:r>
      <w:r w:rsidRPr="00021931">
        <w:fldChar w:fldCharType="end"/>
      </w:r>
      <w:r w:rsidRPr="00021931">
        <w:rPr>
          <w:lang w:val="en-GB"/>
        </w:rPr>
        <w:t xml:space="preserve"> above, at § 191; see also ECtHR, </w:t>
      </w:r>
      <w:r w:rsidRPr="00021931">
        <w:rPr>
          <w:i/>
          <w:lang w:val="en-GB"/>
        </w:rPr>
        <w:t>Palić v. Bosnia and Herzegovina</w:t>
      </w:r>
      <w:r w:rsidRPr="00021931">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021931">
        <w:rPr>
          <w:i/>
          <w:lang w:val="en-GB"/>
        </w:rPr>
        <w:t>Ahmet Özkan and Others v. Turkey</w:t>
      </w:r>
      <w:r w:rsidRPr="00021931">
        <w:rPr>
          <w:lang w:val="en-GB"/>
        </w:rPr>
        <w:t>, cited above, at § 312, and ECtHR,</w:t>
      </w:r>
      <w:r w:rsidRPr="00021931">
        <w:rPr>
          <w:i/>
          <w:lang w:val="en-GB"/>
        </w:rPr>
        <w:t xml:space="preserve"> Isayeva v. Russia</w:t>
      </w:r>
      <w:r w:rsidRPr="00021931">
        <w:rPr>
          <w:lang w:val="en-GB"/>
        </w:rPr>
        <w:t>, cited above, at § 212).</w:t>
      </w:r>
      <w:bookmarkEnd w:id="61"/>
      <w:bookmarkEnd w:id="62"/>
      <w:r w:rsidRPr="00021931">
        <w:rPr>
          <w:lang w:val="en-GB"/>
        </w:rPr>
        <w:t xml:space="preserve"> </w:t>
      </w:r>
    </w:p>
    <w:p w:rsidR="003E3F85" w:rsidRPr="00021931" w:rsidRDefault="003E3F85" w:rsidP="003E3F85">
      <w:pPr>
        <w:pStyle w:val="ListParagraph"/>
        <w:suppressAutoHyphens w:val="0"/>
        <w:ind w:left="360"/>
        <w:contextualSpacing/>
        <w:jc w:val="both"/>
        <w:rPr>
          <w:lang w:val="en-GB" w:eastAsia="en-US"/>
        </w:rPr>
      </w:pPr>
    </w:p>
    <w:p w:rsidR="00F01094" w:rsidRPr="00021931" w:rsidRDefault="003E3F85" w:rsidP="00F01094">
      <w:pPr>
        <w:pStyle w:val="ListParagraph"/>
        <w:numPr>
          <w:ilvl w:val="0"/>
          <w:numId w:val="2"/>
        </w:numPr>
        <w:jc w:val="both"/>
        <w:rPr>
          <w:lang w:val="en-GB" w:eastAsia="en-US"/>
        </w:rPr>
      </w:pPr>
      <w:bookmarkStart w:id="63" w:name="_Ref373832219"/>
      <w:bookmarkStart w:id="64" w:name="_Ref401215309"/>
      <w:r w:rsidRPr="00021931">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021931">
        <w:rPr>
          <w:i/>
          <w:lang w:val="en-GB"/>
        </w:rPr>
        <w:t>Kolevi v. Bulgaria</w:t>
      </w:r>
      <w:r w:rsidRPr="00021931">
        <w:rPr>
          <w:lang w:val="en-GB"/>
        </w:rPr>
        <w:t xml:space="preserve">, cited in § </w:t>
      </w:r>
      <w:r w:rsidRPr="00021931">
        <w:fldChar w:fldCharType="begin"/>
      </w:r>
      <w:r w:rsidRPr="00021931">
        <w:instrText xml:space="preserve"> REF _Ref366239860 \r \h  \* MERGEFORMAT </w:instrText>
      </w:r>
      <w:r w:rsidRPr="00021931">
        <w:fldChar w:fldCharType="separate"/>
      </w:r>
      <w:r w:rsidR="00021931" w:rsidRPr="00021931">
        <w:rPr>
          <w:lang w:val="en-GB"/>
        </w:rPr>
        <w:t>65</w:t>
      </w:r>
      <w:r w:rsidRPr="00021931">
        <w:fldChar w:fldCharType="end"/>
      </w:r>
      <w:r w:rsidRPr="00021931">
        <w:rPr>
          <w:lang w:val="en-GB"/>
        </w:rPr>
        <w:t xml:space="preser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ECtHR, </w:t>
      </w:r>
      <w:r w:rsidRPr="00021931">
        <w:rPr>
          <w:i/>
          <w:lang w:val="en-GB"/>
        </w:rPr>
        <w:t>Velcea and Mazăre</w:t>
      </w:r>
      <w:r w:rsidRPr="00021931">
        <w:rPr>
          <w:lang w:val="en-GB"/>
        </w:rPr>
        <w:t xml:space="preserve"> </w:t>
      </w:r>
      <w:r w:rsidRPr="00021931">
        <w:rPr>
          <w:i/>
          <w:lang w:val="en-GB"/>
        </w:rPr>
        <w:t>v. Romania</w:t>
      </w:r>
      <w:r w:rsidRPr="00021931">
        <w:rPr>
          <w:lang w:val="en-GB"/>
        </w:rPr>
        <w:t>, no. 64301/01, judgment of 1 December 2009, § 105).</w:t>
      </w:r>
      <w:bookmarkEnd w:id="63"/>
      <w:r w:rsidRPr="00021931">
        <w:rPr>
          <w:lang w:val="en-GB"/>
        </w:rPr>
        <w:t xml:space="preserve"> </w:t>
      </w:r>
      <w:r w:rsidR="00F01094" w:rsidRPr="00021931">
        <w:rPr>
          <w:lang w:val="en-GB" w:eastAsia="en-US"/>
        </w:rPr>
        <w:t xml:space="preserve">At the same time, the authorities must always make a serious attempt to find out what happened and should not rely on hasty or ill-founded conclusions to close their investigation (see ECtHR [GC], </w:t>
      </w:r>
      <w:r w:rsidR="00F01094" w:rsidRPr="00021931">
        <w:rPr>
          <w:i/>
          <w:lang w:val="en-GB" w:eastAsia="en-US"/>
        </w:rPr>
        <w:t>El-Masri v. The Former Yugoslav Republic of Macedonia</w:t>
      </w:r>
      <w:r w:rsidR="00F01094" w:rsidRPr="00021931">
        <w:rPr>
          <w:lang w:val="en-GB" w:eastAsia="en-US"/>
        </w:rPr>
        <w:t xml:space="preserve">, no. 39630/09, judgment of 13 December 2012, § 183; ECtHR [GC], </w:t>
      </w:r>
      <w:proofErr w:type="spellStart"/>
      <w:r w:rsidR="00F01094" w:rsidRPr="00021931">
        <w:rPr>
          <w:i/>
          <w:lang w:val="en-GB" w:eastAsia="en-US"/>
        </w:rPr>
        <w:t>Mocanu</w:t>
      </w:r>
      <w:proofErr w:type="spellEnd"/>
      <w:r w:rsidR="00F01094" w:rsidRPr="00021931">
        <w:rPr>
          <w:i/>
          <w:lang w:val="en-GB" w:eastAsia="en-US"/>
        </w:rPr>
        <w:t xml:space="preserve"> and Others v. Romania</w:t>
      </w:r>
      <w:r w:rsidR="00F01094" w:rsidRPr="00021931">
        <w:rPr>
          <w:lang w:val="en-GB" w:eastAsia="en-US"/>
        </w:rPr>
        <w:t xml:space="preserve">, cited in § </w:t>
      </w:r>
      <w:r w:rsidR="00F01094" w:rsidRPr="00021931">
        <w:rPr>
          <w:lang w:val="en-GB" w:eastAsia="en-US"/>
        </w:rPr>
        <w:fldChar w:fldCharType="begin"/>
      </w:r>
      <w:r w:rsidR="00F01094" w:rsidRPr="00021931">
        <w:rPr>
          <w:lang w:val="en-GB" w:eastAsia="en-US"/>
        </w:rPr>
        <w:instrText xml:space="preserve"> REF _Ref401215426 \r \h </w:instrText>
      </w:r>
      <w:r w:rsidR="00F01094" w:rsidRPr="00021931">
        <w:rPr>
          <w:lang w:val="en-GB" w:eastAsia="en-US"/>
        </w:rPr>
      </w:r>
      <w:r w:rsidR="00021931" w:rsidRPr="00021931">
        <w:rPr>
          <w:lang w:val="en-GB" w:eastAsia="en-US"/>
        </w:rPr>
        <w:instrText xml:space="preserve"> \* MERGEFORMAT </w:instrText>
      </w:r>
      <w:r w:rsidR="00F01094" w:rsidRPr="00021931">
        <w:rPr>
          <w:lang w:val="en-GB" w:eastAsia="en-US"/>
        </w:rPr>
        <w:fldChar w:fldCharType="separate"/>
      </w:r>
      <w:r w:rsidR="00021931" w:rsidRPr="00021931">
        <w:rPr>
          <w:lang w:val="en-GB" w:eastAsia="en-US"/>
        </w:rPr>
        <w:t>66</w:t>
      </w:r>
      <w:r w:rsidR="00F01094" w:rsidRPr="00021931">
        <w:rPr>
          <w:lang w:val="en-GB" w:eastAsia="en-US"/>
        </w:rPr>
        <w:fldChar w:fldCharType="end"/>
      </w:r>
      <w:r w:rsidR="00F01094" w:rsidRPr="00021931">
        <w:rPr>
          <w:lang w:val="en-GB" w:eastAsia="en-US"/>
        </w:rPr>
        <w:t xml:space="preserve"> above, at § 322).</w:t>
      </w:r>
      <w:bookmarkEnd w:id="64"/>
    </w:p>
    <w:p w:rsidR="003E3F85" w:rsidRPr="00021931" w:rsidRDefault="003E3F85" w:rsidP="00F01094">
      <w:pPr>
        <w:jc w:val="both"/>
        <w:rPr>
          <w:lang w:val="en-GB"/>
        </w:rPr>
      </w:pPr>
    </w:p>
    <w:p w:rsidR="00F01094" w:rsidRPr="00021931" w:rsidRDefault="003E3F85" w:rsidP="00F01094">
      <w:pPr>
        <w:pStyle w:val="ListParagraph"/>
        <w:numPr>
          <w:ilvl w:val="0"/>
          <w:numId w:val="2"/>
        </w:numPr>
        <w:jc w:val="both"/>
        <w:rPr>
          <w:lang w:eastAsia="en-US"/>
        </w:rPr>
      </w:pPr>
      <w:r w:rsidRPr="00021931">
        <w:rPr>
          <w:rStyle w:val="sb8d990e2"/>
        </w:rPr>
        <w:t xml:space="preserve">A requirement of promptness and reasonable expedition is implicit in this context. Even where there may be obstacles or difficulties which prevent progress in an </w:t>
      </w:r>
      <w:bookmarkStart w:id="65" w:name="HIT98"/>
      <w:bookmarkEnd w:id="65"/>
      <w:r w:rsidRPr="00021931">
        <w:rPr>
          <w:rStyle w:val="sb8d990e2"/>
        </w:rPr>
        <w:t xml:space="preserve">investigation in a particular situation, a </w:t>
      </w:r>
      <w:bookmarkStart w:id="66" w:name="HIT99"/>
      <w:bookmarkEnd w:id="66"/>
      <w:r w:rsidRPr="00021931">
        <w:rPr>
          <w:rStyle w:val="sb8d990e2"/>
        </w:rPr>
        <w:t>prompt response by the authorities is vital in maintaining public confidence in their adherence to the rule of law and in preventing any appearance of collusion in or tolerance of unlawful acts (see ECtHR,</w:t>
      </w:r>
      <w:r w:rsidRPr="00021931">
        <w:rPr>
          <w:rStyle w:val="s6b621b36"/>
        </w:rPr>
        <w:t xml:space="preserve"> </w:t>
      </w:r>
      <w:r w:rsidRPr="00021931">
        <w:rPr>
          <w:rStyle w:val="s6b621b36"/>
          <w:i/>
        </w:rPr>
        <w:t>Paul and Audrey Edwards</w:t>
      </w:r>
      <w:r w:rsidRPr="00021931">
        <w:rPr>
          <w:rStyle w:val="sb8d990e2"/>
        </w:rPr>
        <w:t xml:space="preserve"> </w:t>
      </w:r>
      <w:r w:rsidRPr="00021931">
        <w:rPr>
          <w:i/>
        </w:rPr>
        <w:t>v. the United Kingdom</w:t>
      </w:r>
      <w:r w:rsidRPr="00021931">
        <w:t>, no. 46477/99, judgment of 14 March 2002, § 72, ECHR 2002</w:t>
      </w:r>
      <w:r w:rsidRPr="00021931">
        <w:noBreakHyphen/>
        <w:t>II</w:t>
      </w:r>
      <w:r w:rsidR="00021931" w:rsidRPr="00021931">
        <w:t>,</w:t>
      </w:r>
      <w:r w:rsidR="00F01094" w:rsidRPr="00021931">
        <w:t xml:space="preserve"> </w:t>
      </w:r>
      <w:r w:rsidR="00F01094" w:rsidRPr="00021931">
        <w:rPr>
          <w:lang w:eastAsia="en-US"/>
        </w:rPr>
        <w:t xml:space="preserve">ECtHR [GC], </w:t>
      </w:r>
      <w:proofErr w:type="spellStart"/>
      <w:r w:rsidR="00F01094" w:rsidRPr="00021931">
        <w:rPr>
          <w:i/>
          <w:lang w:eastAsia="en-US"/>
        </w:rPr>
        <w:t>Mocanu</w:t>
      </w:r>
      <w:proofErr w:type="spellEnd"/>
      <w:r w:rsidR="00F01094" w:rsidRPr="00021931">
        <w:rPr>
          <w:i/>
          <w:lang w:eastAsia="en-US"/>
        </w:rPr>
        <w:t xml:space="preserve"> and Others v. Romania</w:t>
      </w:r>
      <w:r w:rsidR="00F01094" w:rsidRPr="00021931">
        <w:rPr>
          <w:lang w:eastAsia="en-US"/>
        </w:rPr>
        <w:t xml:space="preserve">, cited in § </w:t>
      </w:r>
      <w:r w:rsidR="00F01094" w:rsidRPr="00021931">
        <w:rPr>
          <w:lang w:eastAsia="en-US"/>
        </w:rPr>
        <w:fldChar w:fldCharType="begin"/>
      </w:r>
      <w:r w:rsidR="00F01094" w:rsidRPr="00021931">
        <w:rPr>
          <w:lang w:eastAsia="en-US"/>
        </w:rPr>
        <w:instrText xml:space="preserve"> REF _Ref401215426 \r \h </w:instrText>
      </w:r>
      <w:r w:rsidR="00F01094" w:rsidRPr="00021931">
        <w:rPr>
          <w:lang w:eastAsia="en-US"/>
        </w:rPr>
      </w:r>
      <w:r w:rsidR="00021931" w:rsidRPr="00021931">
        <w:rPr>
          <w:lang w:eastAsia="en-US"/>
        </w:rPr>
        <w:instrText xml:space="preserve"> \* MERGEFORMAT </w:instrText>
      </w:r>
      <w:r w:rsidR="00F01094" w:rsidRPr="00021931">
        <w:rPr>
          <w:lang w:eastAsia="en-US"/>
        </w:rPr>
        <w:fldChar w:fldCharType="separate"/>
      </w:r>
      <w:r w:rsidR="00021931" w:rsidRPr="00021931">
        <w:rPr>
          <w:lang w:eastAsia="en-US"/>
        </w:rPr>
        <w:t>66</w:t>
      </w:r>
      <w:r w:rsidR="00F01094" w:rsidRPr="00021931">
        <w:rPr>
          <w:lang w:eastAsia="en-US"/>
        </w:rPr>
        <w:fldChar w:fldCharType="end"/>
      </w:r>
      <w:r w:rsidR="00F01094" w:rsidRPr="00021931">
        <w:rPr>
          <w:lang w:eastAsia="en-US"/>
        </w:rPr>
        <w:t xml:space="preserve"> above, at § 323).</w:t>
      </w:r>
    </w:p>
    <w:p w:rsidR="003E3F85" w:rsidRPr="00021931" w:rsidRDefault="003E3F85" w:rsidP="00F01094">
      <w:pPr>
        <w:tabs>
          <w:tab w:val="num" w:pos="567"/>
        </w:tabs>
        <w:contextualSpacing/>
        <w:jc w:val="both"/>
        <w:rPr>
          <w:lang w:val="en-GB"/>
        </w:rPr>
      </w:pPr>
    </w:p>
    <w:p w:rsidR="003E3F85" w:rsidRPr="00021931" w:rsidRDefault="003E3F85" w:rsidP="003E3F85">
      <w:pPr>
        <w:numPr>
          <w:ilvl w:val="0"/>
          <w:numId w:val="2"/>
        </w:numPr>
        <w:tabs>
          <w:tab w:val="left" w:pos="709"/>
        </w:tabs>
        <w:suppressAutoHyphens/>
        <w:autoSpaceDE w:val="0"/>
        <w:jc w:val="both"/>
        <w:rPr>
          <w:lang w:val="en-GB"/>
        </w:rPr>
      </w:pPr>
      <w:bookmarkStart w:id="67" w:name="_Ref373950745"/>
      <w:r w:rsidRPr="00021931">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021931">
        <w:rPr>
          <w:i/>
          <w:lang w:val="en-GB"/>
        </w:rPr>
        <w:t>Palić v. Bosnia and Herzegovina</w:t>
      </w:r>
      <w:r w:rsidRPr="00021931">
        <w:rPr>
          <w:lang w:val="en-GB"/>
        </w:rPr>
        <w:t xml:space="preserve">, cited in § </w:t>
      </w:r>
      <w:r w:rsidRPr="00021931">
        <w:fldChar w:fldCharType="begin"/>
      </w:r>
      <w:r w:rsidRPr="00021931">
        <w:instrText xml:space="preserve"> REF _Ref366239979 \r \h  \* MERGEFORMAT </w:instrText>
      </w:r>
      <w:r w:rsidRPr="00021931">
        <w:fldChar w:fldCharType="separate"/>
      </w:r>
      <w:r w:rsidR="00021931" w:rsidRPr="00021931">
        <w:rPr>
          <w:lang w:val="en-GB"/>
        </w:rPr>
        <w:t>68</w:t>
      </w:r>
      <w:r w:rsidRPr="00021931">
        <w:fldChar w:fldCharType="end"/>
      </w:r>
      <w:r w:rsidRPr="00021931">
        <w:rPr>
          <w:lang w:val="en-GB"/>
        </w:rPr>
        <w:t xml:space="preserve"> above, § 46; in the same sense ECtHR [GC], </w:t>
      </w:r>
      <w:r w:rsidRPr="00021931">
        <w:rPr>
          <w:i/>
          <w:lang w:val="en-GB"/>
        </w:rPr>
        <w:t>Varnava and Others v. Turkey</w:t>
      </w:r>
      <w:r w:rsidRPr="00021931">
        <w:rPr>
          <w:lang w:val="en-GB"/>
        </w:rPr>
        <w:t xml:space="preserve">, cited in § </w:t>
      </w:r>
      <w:r w:rsidRPr="00021931">
        <w:fldChar w:fldCharType="begin"/>
      </w:r>
      <w:r w:rsidRPr="00021931">
        <w:instrText xml:space="preserve"> REF _Ref346123885 \r \h  \* MERGEFORMAT </w:instrText>
      </w:r>
      <w:r w:rsidRPr="00021931">
        <w:fldChar w:fldCharType="separate"/>
      </w:r>
      <w:r w:rsidR="00021931" w:rsidRPr="00021931">
        <w:rPr>
          <w:lang w:val="en-GB"/>
        </w:rPr>
        <w:t>38</w:t>
      </w:r>
      <w:r w:rsidRPr="00021931">
        <w:fldChar w:fldCharType="end"/>
      </w:r>
      <w:r w:rsidRPr="00021931">
        <w:rPr>
          <w:lang w:val="en-GB"/>
        </w:rPr>
        <w:t xml:space="preserve"> above, § 148, </w:t>
      </w:r>
      <w:r w:rsidRPr="00021931">
        <w:rPr>
          <w:i/>
          <w:lang w:val="en-GB"/>
        </w:rPr>
        <w:t>Aslakhanova and Others v. Russia</w:t>
      </w:r>
      <w:r w:rsidRPr="00021931">
        <w:rPr>
          <w:lang w:val="en-GB"/>
        </w:rPr>
        <w:t xml:space="preserve">, nos. 2944/06 and others, judgment of 18 December 2012, § 122). However, the Court also stresses that this </w:t>
      </w:r>
      <w:r w:rsidRPr="00021931">
        <w:rPr>
          <w:lang w:val="en-GB"/>
        </w:rPr>
        <w:lastRenderedPageBreak/>
        <w:t xml:space="preserve">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021931">
        <w:rPr>
          <w:i/>
          <w:lang w:val="en-GB"/>
        </w:rPr>
        <w:t>Palić v. Bosnia and Herzegovina</w:t>
      </w:r>
      <w:r w:rsidRPr="00021931">
        <w:rPr>
          <w:lang w:val="en-GB"/>
        </w:rPr>
        <w:t xml:space="preserve">, cited above, § 46; in the same sense ECtHR [GC], </w:t>
      </w:r>
      <w:r w:rsidRPr="00021931">
        <w:rPr>
          <w:i/>
          <w:lang w:val="en-GB"/>
        </w:rPr>
        <w:t>Varnava and Others v. Turkey</w:t>
      </w:r>
      <w:r w:rsidRPr="00021931">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021931">
        <w:rPr>
          <w:i/>
          <w:lang w:val="en-GB"/>
        </w:rPr>
        <w:t>Palić v. Bosnia and Herzegovina</w:t>
      </w:r>
      <w:r w:rsidRPr="00021931">
        <w:rPr>
          <w:lang w:val="en-GB"/>
        </w:rPr>
        <w:t>, cited above, § 64).</w:t>
      </w:r>
      <w:bookmarkStart w:id="68" w:name="_Ref347937166"/>
      <w:bookmarkEnd w:id="67"/>
    </w:p>
    <w:p w:rsidR="003E3F85" w:rsidRPr="00021931" w:rsidRDefault="003E3F85" w:rsidP="003E3F85">
      <w:pPr>
        <w:pStyle w:val="ListParagraph"/>
        <w:suppressAutoHyphens w:val="0"/>
        <w:ind w:left="360"/>
        <w:contextualSpacing/>
        <w:jc w:val="both"/>
        <w:rPr>
          <w:lang w:val="en-GB" w:eastAsia="en-US"/>
        </w:rPr>
      </w:pPr>
    </w:p>
    <w:p w:rsidR="002437E9" w:rsidRPr="00021931" w:rsidRDefault="003E3F85" w:rsidP="00F01094">
      <w:pPr>
        <w:numPr>
          <w:ilvl w:val="0"/>
          <w:numId w:val="2"/>
        </w:numPr>
        <w:tabs>
          <w:tab w:val="left" w:pos="709"/>
        </w:tabs>
        <w:suppressAutoHyphens/>
        <w:autoSpaceDE w:val="0"/>
        <w:jc w:val="both"/>
        <w:rPr>
          <w:lang w:val="en-GB"/>
        </w:rPr>
      </w:pPr>
      <w:bookmarkStart w:id="69" w:name="_Ref366240205"/>
      <w:r w:rsidRPr="00021931">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021931">
        <w:rPr>
          <w:lang w:val="en-GB"/>
        </w:rPr>
        <w:t xml:space="preserve">ECtHR, </w:t>
      </w:r>
      <w:r w:rsidRPr="00021931">
        <w:rPr>
          <w:i/>
          <w:lang w:val="en-GB"/>
        </w:rPr>
        <w:t>Ahmet Özkan and Others v. Turkey</w:t>
      </w:r>
      <w:r w:rsidRPr="00021931">
        <w:rPr>
          <w:lang w:val="en-GB"/>
        </w:rPr>
        <w:t xml:space="preserve">, cited in § </w:t>
      </w:r>
      <w:r w:rsidRPr="00021931">
        <w:fldChar w:fldCharType="begin"/>
      </w:r>
      <w:r w:rsidRPr="00021931">
        <w:instrText xml:space="preserve"> REF _Ref366240125 \r \h  \* MERGEFORMAT </w:instrText>
      </w:r>
      <w:r w:rsidRPr="00021931">
        <w:fldChar w:fldCharType="separate"/>
      </w:r>
      <w:r w:rsidR="00021931" w:rsidRPr="00021931">
        <w:rPr>
          <w:lang w:val="en-GB"/>
        </w:rPr>
        <w:t>67</w:t>
      </w:r>
      <w:r w:rsidRPr="00021931">
        <w:fldChar w:fldCharType="end"/>
      </w:r>
      <w:r w:rsidRPr="00021931">
        <w:rPr>
          <w:lang w:val="en-GB"/>
        </w:rPr>
        <w:t xml:space="preserve"> above, at §§ 311</w:t>
      </w:r>
      <w:r w:rsidRPr="00021931">
        <w:rPr>
          <w:lang w:val="en-GB"/>
        </w:rPr>
        <w:noBreakHyphen/>
        <w:t xml:space="preserve">314; </w:t>
      </w:r>
      <w:r w:rsidR="00566413" w:rsidRPr="00021931">
        <w:rPr>
          <w:lang w:val="en-GB"/>
        </w:rPr>
        <w:t xml:space="preserve">ECtHR, </w:t>
      </w:r>
      <w:r w:rsidRPr="00021931">
        <w:rPr>
          <w:i/>
          <w:lang w:val="en-GB"/>
        </w:rPr>
        <w:t>Isayeva v. Russia</w:t>
      </w:r>
      <w:r w:rsidRPr="00021931">
        <w:rPr>
          <w:lang w:val="en-GB"/>
        </w:rPr>
        <w:t xml:space="preserve">, cited in § </w:t>
      </w:r>
      <w:r w:rsidRPr="00021931">
        <w:fldChar w:fldCharType="begin"/>
      </w:r>
      <w:r w:rsidRPr="00021931">
        <w:instrText xml:space="preserve"> REF _Ref366240125 \r \h  \* MERGEFORMAT </w:instrText>
      </w:r>
      <w:r w:rsidRPr="00021931">
        <w:fldChar w:fldCharType="separate"/>
      </w:r>
      <w:r w:rsidR="00021931" w:rsidRPr="00021931">
        <w:rPr>
          <w:lang w:val="en-GB"/>
        </w:rPr>
        <w:t>67</w:t>
      </w:r>
      <w:r w:rsidRPr="00021931">
        <w:fldChar w:fldCharType="end"/>
      </w:r>
      <w:r w:rsidRPr="00021931">
        <w:rPr>
          <w:lang w:val="en-GB"/>
        </w:rPr>
        <w:t xml:space="preserve"> above, §§ 211-214 and the cases cited therein</w:t>
      </w:r>
      <w:r w:rsidR="00566413" w:rsidRPr="00021931">
        <w:rPr>
          <w:lang w:val="en-GB"/>
        </w:rPr>
        <w:t>;</w:t>
      </w:r>
      <w:r w:rsidRPr="00021931">
        <w:rPr>
          <w:lang w:val="en-GB"/>
        </w:rPr>
        <w:t xml:space="preserve"> ECtHR [GC], </w:t>
      </w:r>
      <w:r w:rsidRPr="00021931">
        <w:rPr>
          <w:i/>
          <w:lang w:val="en-GB"/>
        </w:rPr>
        <w:t>Al-Skeini and Others v. United Kingdom</w:t>
      </w:r>
      <w:r w:rsidRPr="00021931">
        <w:rPr>
          <w:lang w:val="en-GB"/>
        </w:rPr>
        <w:t xml:space="preserve">, no. 55721/07, judgment of 7 July 2011, § 167, </w:t>
      </w:r>
      <w:r w:rsidR="00F01094" w:rsidRPr="00021931">
        <w:rPr>
          <w:lang w:val="en-GB"/>
        </w:rPr>
        <w:t xml:space="preserve">ECtHR [GC], </w:t>
      </w:r>
      <w:proofErr w:type="spellStart"/>
      <w:r w:rsidR="00F01094" w:rsidRPr="00021931">
        <w:rPr>
          <w:i/>
          <w:lang w:val="en-GB"/>
        </w:rPr>
        <w:t>Mocanu</w:t>
      </w:r>
      <w:proofErr w:type="spellEnd"/>
      <w:r w:rsidR="00F01094" w:rsidRPr="00021931">
        <w:rPr>
          <w:i/>
          <w:lang w:val="en-GB"/>
        </w:rPr>
        <w:t xml:space="preserve"> and Others v. Romania</w:t>
      </w:r>
      <w:r w:rsidR="00F01094" w:rsidRPr="00021931">
        <w:rPr>
          <w:lang w:val="en-GB"/>
        </w:rPr>
        <w:t xml:space="preserve">, cited in § </w:t>
      </w:r>
      <w:r w:rsidR="00F01094" w:rsidRPr="00021931">
        <w:rPr>
          <w:lang w:val="en-GB"/>
        </w:rPr>
        <w:fldChar w:fldCharType="begin"/>
      </w:r>
      <w:r w:rsidR="00F01094" w:rsidRPr="00021931">
        <w:rPr>
          <w:lang w:val="en-GB"/>
        </w:rPr>
        <w:instrText xml:space="preserve"> REF _Ref401215426 \r \h </w:instrText>
      </w:r>
      <w:r w:rsidR="00F01094" w:rsidRPr="00021931">
        <w:rPr>
          <w:lang w:val="en-GB"/>
        </w:rPr>
      </w:r>
      <w:r w:rsidR="00021931" w:rsidRPr="00021931">
        <w:rPr>
          <w:lang w:val="en-GB"/>
        </w:rPr>
        <w:instrText xml:space="preserve"> \* MERGEFORMAT </w:instrText>
      </w:r>
      <w:r w:rsidR="00F01094" w:rsidRPr="00021931">
        <w:rPr>
          <w:lang w:val="en-GB"/>
        </w:rPr>
        <w:fldChar w:fldCharType="separate"/>
      </w:r>
      <w:r w:rsidR="00021931" w:rsidRPr="00021931">
        <w:rPr>
          <w:lang w:val="en-GB"/>
        </w:rPr>
        <w:t>66</w:t>
      </w:r>
      <w:r w:rsidR="00F01094" w:rsidRPr="00021931">
        <w:rPr>
          <w:lang w:val="en-GB"/>
        </w:rPr>
        <w:fldChar w:fldCharType="end"/>
      </w:r>
      <w:r w:rsidR="00F01094" w:rsidRPr="00021931">
        <w:rPr>
          <w:lang w:val="en-GB"/>
        </w:rPr>
        <w:t xml:space="preserve"> above, at § 324</w:t>
      </w:r>
      <w:r w:rsidRPr="00021931">
        <w:rPr>
          <w:lang w:val="en-GB"/>
        </w:rPr>
        <w:t>).</w:t>
      </w:r>
      <w:bookmarkEnd w:id="68"/>
      <w:bookmarkEnd w:id="69"/>
    </w:p>
    <w:p w:rsidR="002437E9" w:rsidRPr="00021931" w:rsidRDefault="002437E9" w:rsidP="002437E9">
      <w:pPr>
        <w:pStyle w:val="ListParagraph"/>
        <w:rPr>
          <w:lang w:val="en-GB"/>
        </w:rPr>
      </w:pPr>
    </w:p>
    <w:p w:rsidR="003E3F85" w:rsidRPr="00021931" w:rsidRDefault="002437E9" w:rsidP="002437E9">
      <w:pPr>
        <w:numPr>
          <w:ilvl w:val="0"/>
          <w:numId w:val="2"/>
        </w:numPr>
        <w:tabs>
          <w:tab w:val="left" w:pos="709"/>
        </w:tabs>
        <w:suppressAutoHyphens/>
        <w:autoSpaceDE w:val="0"/>
        <w:jc w:val="both"/>
        <w:rPr>
          <w:lang w:val="en-GB"/>
        </w:rPr>
      </w:pPr>
      <w:r w:rsidRPr="00021931">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w:t>
      </w:r>
      <w:r w:rsidR="00F01094" w:rsidRPr="00021931">
        <w:rPr>
          <w:lang w:val="en-GB"/>
        </w:rPr>
        <w:t xml:space="preserve">ht to know what occurred (ECtHR, </w:t>
      </w:r>
      <w:r w:rsidRPr="00021931">
        <w:rPr>
          <w:i/>
          <w:iCs/>
          <w:lang w:val="en-GB"/>
        </w:rPr>
        <w:t>El-Masri v. The Former Yugoslav Republic of Macedonia</w:t>
      </w:r>
      <w:r w:rsidRPr="00021931">
        <w:rPr>
          <w:lang w:val="en-GB"/>
        </w:rPr>
        <w:t xml:space="preserve">, </w:t>
      </w:r>
      <w:r w:rsidR="00F01094" w:rsidRPr="00021931">
        <w:rPr>
          <w:lang w:val="en-GB"/>
        </w:rPr>
        <w:t xml:space="preserve">cited in § </w:t>
      </w:r>
      <w:r w:rsidR="00F01094" w:rsidRPr="00021931">
        <w:rPr>
          <w:lang w:val="en-GB"/>
        </w:rPr>
        <w:fldChar w:fldCharType="begin"/>
      </w:r>
      <w:r w:rsidR="00F01094" w:rsidRPr="00021931">
        <w:rPr>
          <w:lang w:val="en-GB"/>
        </w:rPr>
        <w:instrText xml:space="preserve"> REF _Ref401215309 \r \h </w:instrText>
      </w:r>
      <w:r w:rsidR="00F01094" w:rsidRPr="00021931">
        <w:rPr>
          <w:lang w:val="en-GB"/>
        </w:rPr>
      </w:r>
      <w:r w:rsidR="00021931" w:rsidRPr="00021931">
        <w:rPr>
          <w:lang w:val="en-GB"/>
        </w:rPr>
        <w:instrText xml:space="preserve"> \* MERGEFORMAT </w:instrText>
      </w:r>
      <w:r w:rsidR="00F01094" w:rsidRPr="00021931">
        <w:rPr>
          <w:lang w:val="en-GB"/>
        </w:rPr>
        <w:fldChar w:fldCharType="separate"/>
      </w:r>
      <w:r w:rsidR="00021931" w:rsidRPr="00021931">
        <w:rPr>
          <w:lang w:val="en-GB"/>
        </w:rPr>
        <w:t>69</w:t>
      </w:r>
      <w:r w:rsidR="00F01094" w:rsidRPr="00021931">
        <w:rPr>
          <w:lang w:val="en-GB"/>
        </w:rPr>
        <w:fldChar w:fldCharType="end"/>
      </w:r>
      <w:r w:rsidR="00F01094" w:rsidRPr="00021931">
        <w:rPr>
          <w:lang w:val="en-GB"/>
        </w:rPr>
        <w:t xml:space="preserve"> above, </w:t>
      </w:r>
      <w:r w:rsidRPr="00021931">
        <w:rPr>
          <w:lang w:val="en-GB"/>
        </w:rPr>
        <w:t xml:space="preserve">§ 191; ECtHR, </w:t>
      </w:r>
      <w:r w:rsidRPr="00021931">
        <w:rPr>
          <w:i/>
          <w:iCs/>
          <w:lang w:val="en-GB"/>
        </w:rPr>
        <w:t>Al Nashiri v. Poland</w:t>
      </w:r>
      <w:r w:rsidRPr="00021931">
        <w:rPr>
          <w:lang w:val="en-GB"/>
        </w:rPr>
        <w:t xml:space="preserve">, no. 28761/11, judgment of 24 July 2014, §§ 495-496). </w:t>
      </w:r>
      <w:r w:rsidRPr="00021931">
        <w:t>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021931">
        <w:t xml:space="preserve"> see also HRC,  </w:t>
      </w:r>
      <w:r w:rsidRPr="00021931">
        <w:rPr>
          <w:i/>
          <w:iCs/>
        </w:rPr>
        <w:t>Schedko and Bondarenko v. Belarus</w:t>
      </w:r>
      <w:r w:rsidRPr="00021931">
        <w:t xml:space="preserve">, Communication no. 886/1999, views of 3 April 2003, § 10.2, CCPR/C/77/D/886/1999; HRC, </w:t>
      </w:r>
      <w:r w:rsidRPr="00021931">
        <w:rPr>
          <w:i/>
          <w:iCs/>
        </w:rPr>
        <w:t>Mariam, Philippe, Auguste and Thomas Sankara v. Burkina Faso</w:t>
      </w:r>
      <w:r w:rsidRPr="00021931">
        <w:t>, Communication no. 1159/2003, views of 8 March 2006</w:t>
      </w:r>
      <w:r w:rsidRPr="00021931">
        <w:rPr>
          <w:color w:val="000000"/>
          <w:sz w:val="27"/>
          <w:szCs w:val="27"/>
          <w:shd w:val="clear" w:color="auto" w:fill="FFFFFF"/>
        </w:rPr>
        <w:t xml:space="preserve">, </w:t>
      </w:r>
      <w:r w:rsidRPr="00021931">
        <w:t xml:space="preserve">§ 10.2, CCPR/C/86/D/1159/2003; UN Human Rights Council, Resolutions 9/11 and 12/12: Right to the </w:t>
      </w:r>
      <w:r w:rsidRPr="00021931">
        <w:rPr>
          <w:lang w:val="en-GB"/>
        </w:rPr>
        <w:t>Truth</w:t>
      </w:r>
      <w:r w:rsidRPr="00021931">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021931">
        <w:rPr>
          <w:i/>
          <w:iCs/>
        </w:rPr>
        <w:t>Framework Principles for securing the accountability of public officials for gross and systematic human rights violations committed in the context of State counter-terrorist initiatives</w:t>
      </w:r>
      <w:r w:rsidRPr="00021931">
        <w:t>, UN Document A/HRC/22/52, 1 March 2013, § 23-26).</w:t>
      </w:r>
    </w:p>
    <w:p w:rsidR="002C60F4" w:rsidRPr="00021931" w:rsidRDefault="002C60F4" w:rsidP="002437E9">
      <w:pPr>
        <w:tabs>
          <w:tab w:val="left" w:pos="709"/>
        </w:tabs>
        <w:suppressAutoHyphens/>
        <w:autoSpaceDE w:val="0"/>
        <w:ind w:left="360"/>
        <w:jc w:val="both"/>
        <w:rPr>
          <w:lang w:val="en-GB"/>
        </w:rPr>
      </w:pPr>
    </w:p>
    <w:p w:rsidR="003E3F85" w:rsidRPr="00021931" w:rsidRDefault="003E3F85" w:rsidP="003E3F85">
      <w:pPr>
        <w:pStyle w:val="ListParagraph"/>
        <w:numPr>
          <w:ilvl w:val="0"/>
          <w:numId w:val="7"/>
        </w:numPr>
        <w:contextualSpacing/>
        <w:jc w:val="both"/>
        <w:rPr>
          <w:i/>
          <w:lang w:val="en-GB" w:eastAsia="en-US"/>
        </w:rPr>
      </w:pPr>
      <w:r w:rsidRPr="00021931">
        <w:rPr>
          <w:i/>
          <w:lang w:val="en-GB"/>
        </w:rPr>
        <w:t>Applicability</w:t>
      </w:r>
      <w:r w:rsidRPr="00021931">
        <w:rPr>
          <w:i/>
          <w:lang w:val="en-GB" w:eastAsia="en-US"/>
        </w:rPr>
        <w:t xml:space="preserve"> of Article 2 to the Kosovo context</w:t>
      </w:r>
    </w:p>
    <w:p w:rsidR="003E3F85" w:rsidRPr="00021931" w:rsidRDefault="003E3F85" w:rsidP="003E3F85">
      <w:pPr>
        <w:pStyle w:val="ListParagraph"/>
        <w:tabs>
          <w:tab w:val="num" w:pos="567"/>
        </w:tabs>
        <w:ind w:left="567" w:hanging="425"/>
        <w:rPr>
          <w:lang w:val="en-GB" w:eastAsia="en-US"/>
        </w:rPr>
      </w:pPr>
    </w:p>
    <w:p w:rsidR="003E3F85" w:rsidRPr="00021931" w:rsidRDefault="003E3F85" w:rsidP="003E3F85">
      <w:pPr>
        <w:numPr>
          <w:ilvl w:val="0"/>
          <w:numId w:val="2"/>
        </w:numPr>
        <w:tabs>
          <w:tab w:val="left" w:pos="709"/>
        </w:tabs>
        <w:suppressAutoHyphens/>
        <w:autoSpaceDE w:val="0"/>
        <w:jc w:val="both"/>
        <w:rPr>
          <w:lang w:val="en-GB"/>
        </w:rPr>
      </w:pPr>
      <w:bookmarkStart w:id="70" w:name="_Ref366163783"/>
      <w:r w:rsidRPr="00021931">
        <w:rPr>
          <w:lang w:val="en-GB"/>
        </w:rPr>
        <w:lastRenderedPageBreak/>
        <w:t xml:space="preserve">The Panel is conscious that </w:t>
      </w:r>
      <w:r w:rsidR="008D790F" w:rsidRPr="00021931">
        <w:rPr>
          <w:lang w:val="en-GB"/>
        </w:rPr>
        <w:t xml:space="preserve">Mr </w:t>
      </w:r>
      <w:proofErr w:type="spellStart"/>
      <w:r w:rsidR="00021931" w:rsidRPr="00021931">
        <w:t>Radota</w:t>
      </w:r>
      <w:proofErr w:type="spellEnd"/>
      <w:r w:rsidR="00021931" w:rsidRPr="00021931">
        <w:t xml:space="preserve"> </w:t>
      </w:r>
      <w:proofErr w:type="spellStart"/>
      <w:r w:rsidR="00021931" w:rsidRPr="00021931">
        <w:t>Gojković</w:t>
      </w:r>
      <w:proofErr w:type="spellEnd"/>
      <w:r w:rsidR="00622236" w:rsidRPr="00021931">
        <w:rPr>
          <w:lang w:val="en-GB"/>
        </w:rPr>
        <w:t xml:space="preserve"> disappeared</w:t>
      </w:r>
      <w:r w:rsidR="002948A6" w:rsidRPr="00021931">
        <w:rPr>
          <w:lang w:val="en-GB"/>
        </w:rPr>
        <w:t xml:space="preserve"> </w:t>
      </w:r>
      <w:r w:rsidR="00622236" w:rsidRPr="00021931">
        <w:rPr>
          <w:lang w:val="en-GB"/>
        </w:rPr>
        <w:t>shortly</w:t>
      </w:r>
      <w:r w:rsidR="002948A6" w:rsidRPr="00021931">
        <w:rPr>
          <w:lang w:val="en-GB"/>
        </w:rPr>
        <w:t xml:space="preserve"> </w:t>
      </w:r>
      <w:r w:rsidRPr="00021931">
        <w:rPr>
          <w:lang w:val="en-GB"/>
        </w:rPr>
        <w:t>after the deployment of UNMIK in Kosovo in the aftermath of the armed conflict, when crime, violence and insecurity were rife.</w:t>
      </w:r>
      <w:bookmarkEnd w:id="70"/>
    </w:p>
    <w:p w:rsidR="003E3F85" w:rsidRPr="00021931" w:rsidRDefault="003E3F85" w:rsidP="003E3F85">
      <w:pPr>
        <w:pStyle w:val="ListParagraph"/>
        <w:ind w:left="567"/>
        <w:contextualSpacing/>
        <w:jc w:val="both"/>
        <w:rPr>
          <w:lang w:val="en-GB" w:eastAsia="en-US"/>
        </w:rPr>
      </w:pPr>
    </w:p>
    <w:p w:rsidR="003E3F85" w:rsidRPr="00021931" w:rsidRDefault="003E3F85" w:rsidP="003E3F85">
      <w:pPr>
        <w:numPr>
          <w:ilvl w:val="0"/>
          <w:numId w:val="2"/>
        </w:numPr>
        <w:tabs>
          <w:tab w:val="left" w:pos="709"/>
        </w:tabs>
        <w:suppressAutoHyphens/>
        <w:autoSpaceDE w:val="0"/>
        <w:jc w:val="both"/>
        <w:rPr>
          <w:lang w:val="en-GB"/>
        </w:rPr>
      </w:pPr>
      <w:r w:rsidRPr="00021931">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021931" w:rsidRDefault="003E3F85" w:rsidP="003E3F85">
      <w:pPr>
        <w:pStyle w:val="ListParagraph"/>
        <w:ind w:left="567"/>
        <w:contextualSpacing/>
        <w:jc w:val="both"/>
        <w:rPr>
          <w:lang w:val="en-GB" w:eastAsia="en-US"/>
        </w:rPr>
      </w:pPr>
    </w:p>
    <w:p w:rsidR="003E3F85" w:rsidRPr="00021931" w:rsidRDefault="003E3F85" w:rsidP="003E3F85">
      <w:pPr>
        <w:numPr>
          <w:ilvl w:val="0"/>
          <w:numId w:val="2"/>
        </w:numPr>
        <w:tabs>
          <w:tab w:val="left" w:pos="709"/>
        </w:tabs>
        <w:suppressAutoHyphens/>
        <w:autoSpaceDE w:val="0"/>
        <w:jc w:val="both"/>
        <w:rPr>
          <w:lang w:val="en-GB"/>
        </w:rPr>
      </w:pPr>
      <w:r w:rsidRPr="00021931">
        <w:rPr>
          <w:lang w:val="en-GB"/>
        </w:rPr>
        <w:t xml:space="preserve">The </w:t>
      </w:r>
      <w:r w:rsidRPr="00021931">
        <w:rPr>
          <w:lang w:val="en-GB" w:eastAsia="nl-BE"/>
        </w:rPr>
        <w:t>Panel</w:t>
      </w:r>
      <w:r w:rsidRPr="00021931">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021931" w:rsidRDefault="003E3F85" w:rsidP="003E3F85">
      <w:pPr>
        <w:pStyle w:val="ListParagraph"/>
        <w:ind w:left="567" w:hanging="425"/>
        <w:rPr>
          <w:lang w:val="en-GB" w:eastAsia="en-US"/>
        </w:rPr>
      </w:pPr>
    </w:p>
    <w:p w:rsidR="003E3F85" w:rsidRPr="00021931" w:rsidRDefault="003E3F85" w:rsidP="003E3F85">
      <w:pPr>
        <w:numPr>
          <w:ilvl w:val="0"/>
          <w:numId w:val="2"/>
        </w:numPr>
        <w:tabs>
          <w:tab w:val="left" w:pos="709"/>
        </w:tabs>
        <w:suppressAutoHyphens/>
        <w:autoSpaceDE w:val="0"/>
        <w:jc w:val="both"/>
        <w:rPr>
          <w:lang w:val="en-GB"/>
        </w:rPr>
      </w:pPr>
      <w:r w:rsidRPr="00021931">
        <w:rPr>
          <w:lang w:val="en-GB"/>
        </w:rPr>
        <w:t xml:space="preserve">As regards </w:t>
      </w:r>
      <w:r w:rsidRPr="00021931">
        <w:t>t</w:t>
      </w:r>
      <w:r w:rsidRPr="00021931">
        <w:rPr>
          <w:lang w:val="en-GB"/>
        </w:rPr>
        <w:t xml:space="preserve">he applicability of Article 2 to UNMIK, the Panel recalls </w:t>
      </w:r>
      <w:r w:rsidRPr="00021931">
        <w:rPr>
          <w:lang w:val="en-GB" w:eastAsia="nl-BE"/>
        </w:rPr>
        <w:t xml:space="preserve">that with the adoption of the UNMIK Regulation No. 1999/1 on 25 July 1999 UNMIK undertook an obligation to observe internationally recognised human rights standards in exercising its </w:t>
      </w:r>
      <w:r w:rsidRPr="00021931">
        <w:rPr>
          <w:lang w:val="en-GB"/>
        </w:rPr>
        <w:t>functions</w:t>
      </w:r>
      <w:r w:rsidRPr="00021931">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021931">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021931">
        <w:rPr>
          <w:i/>
          <w:lang w:val="en-GB"/>
        </w:rPr>
        <w:t>Milogorić</w:t>
      </w:r>
      <w:r w:rsidRPr="00021931">
        <w:rPr>
          <w:lang w:val="en-GB"/>
        </w:rPr>
        <w:t xml:space="preserve"> </w:t>
      </w:r>
      <w:r w:rsidRPr="00021931">
        <w:rPr>
          <w:i/>
          <w:lang w:val="en-GB"/>
        </w:rPr>
        <w:t>and Others,</w:t>
      </w:r>
      <w:r w:rsidRPr="00021931">
        <w:rPr>
          <w:lang w:val="en-GB"/>
        </w:rPr>
        <w:t xml:space="preserve"> nos. 38/08 and others, opinion of 24 March 2011, § 44; </w:t>
      </w:r>
      <w:r w:rsidRPr="00021931">
        <w:rPr>
          <w:i/>
          <w:lang w:val="en-GB"/>
        </w:rPr>
        <w:t>Berisha and Others,</w:t>
      </w:r>
      <w:r w:rsidRPr="00021931">
        <w:rPr>
          <w:lang w:val="en-GB"/>
        </w:rPr>
        <w:t xml:space="preserve"> nos. 27/08 and others, opinion of 23 February 2011,</w:t>
      </w:r>
      <w:r w:rsidRPr="00021931">
        <w:rPr>
          <w:i/>
          <w:lang w:val="en-GB"/>
        </w:rPr>
        <w:t xml:space="preserve"> </w:t>
      </w:r>
      <w:r w:rsidRPr="00021931">
        <w:rPr>
          <w:lang w:val="en-GB"/>
        </w:rPr>
        <w:t xml:space="preserve">§ 25; </w:t>
      </w:r>
      <w:r w:rsidRPr="00021931">
        <w:rPr>
          <w:i/>
          <w:lang w:val="en-GB"/>
        </w:rPr>
        <w:t>Lalić and Others</w:t>
      </w:r>
      <w:r w:rsidRPr="00021931">
        <w:rPr>
          <w:lang w:val="en-GB"/>
        </w:rPr>
        <w:t>, nos. 09/08 and others, opinion of 9 June 2012, § 22).</w:t>
      </w:r>
    </w:p>
    <w:p w:rsidR="003E3F85" w:rsidRPr="00021931" w:rsidRDefault="003E3F85" w:rsidP="003E3F85">
      <w:pPr>
        <w:pStyle w:val="ListParagraph"/>
        <w:rPr>
          <w:lang w:val="en-GB"/>
        </w:rPr>
      </w:pPr>
    </w:p>
    <w:p w:rsidR="003E3F85" w:rsidRPr="00021931" w:rsidRDefault="003E3F85" w:rsidP="003E3F85">
      <w:pPr>
        <w:numPr>
          <w:ilvl w:val="0"/>
          <w:numId w:val="2"/>
        </w:numPr>
        <w:tabs>
          <w:tab w:val="left" w:pos="709"/>
        </w:tabs>
        <w:suppressAutoHyphens/>
        <w:autoSpaceDE w:val="0"/>
        <w:jc w:val="both"/>
        <w:rPr>
          <w:lang w:val="en-GB"/>
        </w:rPr>
      </w:pPr>
      <w:bookmarkStart w:id="71" w:name="_Ref366241246"/>
      <w:r w:rsidRPr="00021931">
        <w:rPr>
          <w:lang w:val="en-GB"/>
        </w:rPr>
        <w:t xml:space="preserve">Concerning the applicability of Article 2 to situations of conflict or generalised violence, the Panel </w:t>
      </w:r>
      <w:r w:rsidRPr="00021931">
        <w:t>recalls</w:t>
      </w:r>
      <w:r w:rsidRPr="00021931">
        <w:rPr>
          <w:lang w:val="en-GB"/>
        </w:rPr>
        <w:t xml:space="preserve"> that the European Court of Human Rights has established the applicability of Article 2 to post-conflict situations, including in countries of the former Yugoslavia (see, among other examples, ECtHR, </w:t>
      </w:r>
      <w:r w:rsidRPr="00021931">
        <w:rPr>
          <w:i/>
          <w:lang w:val="en-GB"/>
        </w:rPr>
        <w:t>Palić v. Bosnia and Herzegovina,</w:t>
      </w:r>
      <w:r w:rsidRPr="00021931">
        <w:rPr>
          <w:lang w:val="en-GB"/>
        </w:rPr>
        <w:t xml:space="preserve"> cited in § </w:t>
      </w:r>
      <w:r w:rsidRPr="00021931">
        <w:fldChar w:fldCharType="begin"/>
      </w:r>
      <w:r w:rsidRPr="00021931">
        <w:instrText xml:space="preserve"> REF _Ref366239979 \r \h  \* MERGEFORMAT </w:instrText>
      </w:r>
      <w:r w:rsidRPr="00021931">
        <w:fldChar w:fldCharType="separate"/>
      </w:r>
      <w:r w:rsidR="00021931" w:rsidRPr="00021931">
        <w:rPr>
          <w:lang w:val="en-GB"/>
        </w:rPr>
        <w:t>68</w:t>
      </w:r>
      <w:r w:rsidRPr="00021931">
        <w:fldChar w:fldCharType="end"/>
      </w:r>
      <w:r w:rsidRPr="00021931">
        <w:rPr>
          <w:lang w:val="en-GB"/>
        </w:rPr>
        <w:t xml:space="preserve"> above, and ECtHR, </w:t>
      </w:r>
      <w:r w:rsidRPr="00021931">
        <w:rPr>
          <w:i/>
          <w:lang w:val="en-GB"/>
        </w:rPr>
        <w:t>Jularić v. Croatia</w:t>
      </w:r>
      <w:r w:rsidRPr="00021931">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021931">
        <w:rPr>
          <w:i/>
          <w:lang w:val="en-GB"/>
        </w:rPr>
        <w:t>Al-Skeini and Others v. the United Kingdom</w:t>
      </w:r>
      <w:r w:rsidRPr="00021931">
        <w:rPr>
          <w:lang w:val="en-GB"/>
        </w:rPr>
        <w:t xml:space="preserve">, cited in § </w:t>
      </w:r>
      <w:r w:rsidRPr="00021931">
        <w:fldChar w:fldCharType="begin"/>
      </w:r>
      <w:r w:rsidRPr="00021931">
        <w:instrText xml:space="preserve"> REF _Ref366240205 \r \h  \* MERGEFORMAT </w:instrText>
      </w:r>
      <w:r w:rsidRPr="00021931">
        <w:fldChar w:fldCharType="separate"/>
      </w:r>
      <w:r w:rsidR="00021931" w:rsidRPr="00021931">
        <w:rPr>
          <w:lang w:val="en-GB"/>
        </w:rPr>
        <w:t>72</w:t>
      </w:r>
      <w:r w:rsidRPr="00021931">
        <w:fldChar w:fldCharType="end"/>
      </w:r>
      <w:r w:rsidRPr="00021931">
        <w:rPr>
          <w:lang w:val="en-GB"/>
        </w:rPr>
        <w:t xml:space="preserve"> above, at § 164; see also ECtHR, </w:t>
      </w:r>
      <w:r w:rsidRPr="00021931">
        <w:rPr>
          <w:i/>
          <w:lang w:val="en-GB"/>
        </w:rPr>
        <w:t>Güleç v. Turkey</w:t>
      </w:r>
      <w:r w:rsidRPr="00021931">
        <w:rPr>
          <w:lang w:val="en-GB"/>
        </w:rPr>
        <w:t>, judgment of 27 July 1998, § 81, Reports 1998-IV; ECtHR,</w:t>
      </w:r>
      <w:r w:rsidRPr="00021931">
        <w:rPr>
          <w:i/>
          <w:lang w:val="en-GB"/>
        </w:rPr>
        <w:t xml:space="preserve"> Ergi v. Turkey</w:t>
      </w:r>
      <w:r w:rsidRPr="00021931">
        <w:rPr>
          <w:lang w:val="en-GB"/>
        </w:rPr>
        <w:t>, judgment of 28 July 1998, §§ 79 and 82, Reports 1998-IV; ECtHR,</w:t>
      </w:r>
      <w:r w:rsidRPr="00021931">
        <w:rPr>
          <w:i/>
          <w:lang w:val="en-GB"/>
        </w:rPr>
        <w:t xml:space="preserve"> Ahmet Özkan and Others v. Turkey</w:t>
      </w:r>
      <w:r w:rsidRPr="00021931">
        <w:rPr>
          <w:lang w:val="en-GB"/>
        </w:rPr>
        <w:t xml:space="preserve">, cited in § </w:t>
      </w:r>
      <w:r w:rsidRPr="00021931">
        <w:fldChar w:fldCharType="begin"/>
      </w:r>
      <w:r w:rsidRPr="00021931">
        <w:instrText xml:space="preserve"> REF _Ref366240125 \r \h  \* MERGEFORMAT </w:instrText>
      </w:r>
      <w:r w:rsidRPr="00021931">
        <w:fldChar w:fldCharType="separate"/>
      </w:r>
      <w:r w:rsidR="00021931" w:rsidRPr="00021931">
        <w:rPr>
          <w:lang w:val="en-GB"/>
        </w:rPr>
        <w:t>67</w:t>
      </w:r>
      <w:r w:rsidRPr="00021931">
        <w:fldChar w:fldCharType="end"/>
      </w:r>
      <w:r w:rsidRPr="00021931">
        <w:rPr>
          <w:lang w:val="en-GB"/>
        </w:rPr>
        <w:t xml:space="preserve"> above, at §§ 85-90, 309-320 and 326-330;</w:t>
      </w:r>
      <w:r w:rsidRPr="00021931">
        <w:rPr>
          <w:i/>
          <w:lang w:val="en-GB"/>
        </w:rPr>
        <w:t xml:space="preserve"> </w:t>
      </w:r>
      <w:r w:rsidR="00B41BE6" w:rsidRPr="00021931">
        <w:rPr>
          <w:lang w:val="en-GB"/>
        </w:rPr>
        <w:t xml:space="preserve">ECtHR, </w:t>
      </w:r>
      <w:r w:rsidRPr="00021931">
        <w:rPr>
          <w:i/>
          <w:lang w:val="en-GB"/>
        </w:rPr>
        <w:t>Isayeva v. Russia</w:t>
      </w:r>
      <w:r w:rsidRPr="00021931">
        <w:rPr>
          <w:lang w:val="en-GB"/>
        </w:rPr>
        <w:t xml:space="preserve">, cited in § </w:t>
      </w:r>
      <w:r w:rsidRPr="00021931">
        <w:fldChar w:fldCharType="begin"/>
      </w:r>
      <w:r w:rsidRPr="00021931">
        <w:instrText xml:space="preserve"> REF _Ref366240125 \r \h  \* MERGEFORMAT </w:instrText>
      </w:r>
      <w:r w:rsidRPr="00021931">
        <w:fldChar w:fldCharType="separate"/>
      </w:r>
      <w:r w:rsidR="00021931" w:rsidRPr="00021931">
        <w:rPr>
          <w:lang w:val="en-GB"/>
        </w:rPr>
        <w:t>67</w:t>
      </w:r>
      <w:r w:rsidRPr="00021931">
        <w:fldChar w:fldCharType="end"/>
      </w:r>
      <w:r w:rsidRPr="00021931">
        <w:rPr>
          <w:lang w:val="en-GB"/>
        </w:rPr>
        <w:t xml:space="preserve"> above, at §§ 180 and 210; ECtHR, </w:t>
      </w:r>
      <w:r w:rsidRPr="00021931">
        <w:rPr>
          <w:i/>
          <w:lang w:val="en-GB"/>
        </w:rPr>
        <w:t>Kanlibaş v. Turkey</w:t>
      </w:r>
      <w:r w:rsidRPr="00021931">
        <w:rPr>
          <w:lang w:val="en-GB"/>
        </w:rPr>
        <w:t>, no. 32444/96, judgment of 8 December 2005, §§ 39-51</w:t>
      </w:r>
      <w:r w:rsidR="00F01094" w:rsidRPr="00021931">
        <w:rPr>
          <w:lang w:val="en-GB"/>
        </w:rPr>
        <w:t>;</w:t>
      </w:r>
      <w:r w:rsidR="00F01094" w:rsidRPr="00021931">
        <w:rPr>
          <w:color w:val="FF0000"/>
          <w:lang w:val="en-GB"/>
        </w:rPr>
        <w:t xml:space="preserve"> </w:t>
      </w:r>
      <w:r w:rsidR="00F01094" w:rsidRPr="00021931">
        <w:rPr>
          <w:lang w:val="en-GB"/>
        </w:rPr>
        <w:t>ECtHR [GC],</w:t>
      </w:r>
      <w:r w:rsidR="00F01094" w:rsidRPr="00021931">
        <w:rPr>
          <w:i/>
          <w:lang w:val="en-GB"/>
        </w:rPr>
        <w:t xml:space="preserve"> </w:t>
      </w:r>
      <w:proofErr w:type="spellStart"/>
      <w:r w:rsidR="00F01094" w:rsidRPr="00021931">
        <w:rPr>
          <w:i/>
          <w:iCs/>
          <w:lang w:val="en-GB"/>
        </w:rPr>
        <w:t>Mocanu</w:t>
      </w:r>
      <w:proofErr w:type="spellEnd"/>
      <w:r w:rsidR="00F01094" w:rsidRPr="00021931">
        <w:rPr>
          <w:i/>
          <w:iCs/>
          <w:lang w:val="en-GB"/>
        </w:rPr>
        <w:t xml:space="preserve"> and Others v. Romania</w:t>
      </w:r>
      <w:r w:rsidR="00F01094" w:rsidRPr="00021931">
        <w:rPr>
          <w:i/>
          <w:lang w:val="en-GB"/>
        </w:rPr>
        <w:t xml:space="preserve">, </w:t>
      </w:r>
      <w:r w:rsidR="00F01094" w:rsidRPr="00021931">
        <w:rPr>
          <w:lang w:val="en-GB"/>
        </w:rPr>
        <w:t xml:space="preserve">cited in § </w:t>
      </w:r>
      <w:r w:rsidR="00F01094" w:rsidRPr="00021931">
        <w:rPr>
          <w:lang w:val="en-GB"/>
        </w:rPr>
        <w:fldChar w:fldCharType="begin"/>
      </w:r>
      <w:r w:rsidR="00F01094" w:rsidRPr="00021931">
        <w:rPr>
          <w:lang w:val="en-GB"/>
        </w:rPr>
        <w:instrText xml:space="preserve"> REF _Ref401215426 \r \h </w:instrText>
      </w:r>
      <w:r w:rsidR="00F01094" w:rsidRPr="00021931">
        <w:rPr>
          <w:lang w:val="en-GB"/>
        </w:rPr>
      </w:r>
      <w:r w:rsidR="00021931" w:rsidRPr="00021931">
        <w:rPr>
          <w:lang w:val="en-GB"/>
        </w:rPr>
        <w:instrText xml:space="preserve"> \* MERGEFORMAT </w:instrText>
      </w:r>
      <w:r w:rsidR="00F01094" w:rsidRPr="00021931">
        <w:rPr>
          <w:lang w:val="en-GB"/>
        </w:rPr>
        <w:fldChar w:fldCharType="separate"/>
      </w:r>
      <w:r w:rsidR="00021931" w:rsidRPr="00021931">
        <w:rPr>
          <w:lang w:val="en-GB"/>
        </w:rPr>
        <w:t>66</w:t>
      </w:r>
      <w:r w:rsidR="00F01094" w:rsidRPr="00021931">
        <w:rPr>
          <w:lang w:val="en-GB"/>
        </w:rPr>
        <w:fldChar w:fldCharType="end"/>
      </w:r>
      <w:r w:rsidR="00F01094" w:rsidRPr="00021931">
        <w:rPr>
          <w:lang w:val="en-GB"/>
        </w:rPr>
        <w:t xml:space="preserve"> above, at § 319</w:t>
      </w:r>
      <w:r w:rsidRPr="00021931">
        <w:rPr>
          <w:lang w:val="en-GB"/>
        </w:rPr>
        <w:t>).</w:t>
      </w:r>
      <w:bookmarkEnd w:id="71"/>
      <w:r w:rsidRPr="00021931">
        <w:rPr>
          <w:lang w:val="en-GB"/>
        </w:rPr>
        <w:t xml:space="preserve"> </w:t>
      </w:r>
    </w:p>
    <w:p w:rsidR="003E3F85" w:rsidRPr="00021931" w:rsidRDefault="003E3F85" w:rsidP="003E3F85">
      <w:pPr>
        <w:pStyle w:val="ListParagraph"/>
        <w:suppressAutoHyphens w:val="0"/>
        <w:ind w:left="567"/>
        <w:contextualSpacing/>
        <w:jc w:val="both"/>
        <w:rPr>
          <w:lang w:val="en-GB" w:eastAsia="en-US"/>
        </w:rPr>
      </w:pPr>
    </w:p>
    <w:p w:rsidR="003E3F85" w:rsidRPr="00021931" w:rsidRDefault="003E3F85" w:rsidP="003E3F85">
      <w:pPr>
        <w:numPr>
          <w:ilvl w:val="0"/>
          <w:numId w:val="2"/>
        </w:numPr>
        <w:tabs>
          <w:tab w:val="left" w:pos="709"/>
        </w:tabs>
        <w:suppressAutoHyphens/>
        <w:autoSpaceDE w:val="0"/>
        <w:jc w:val="both"/>
        <w:rPr>
          <w:lang w:val="en-GB"/>
        </w:rPr>
      </w:pPr>
      <w:bookmarkStart w:id="72" w:name="_Ref366241459"/>
      <w:r w:rsidRPr="00021931">
        <w:rPr>
          <w:lang w:val="en-GB"/>
        </w:rPr>
        <w:t xml:space="preserve">The Court has acknowledged that “where the death to be investigated under Article 2 occurs in circumstances of generalised violence, armed conflict or insurgency, obstacles may be </w:t>
      </w:r>
      <w:r w:rsidRPr="00021931">
        <w:rPr>
          <w:lang w:val="en-GB"/>
        </w:rPr>
        <w:lastRenderedPageBreak/>
        <w:t xml:space="preserve">placed in the way of investigators and […] concrete constraints </w:t>
      </w:r>
      <w:r w:rsidRPr="00021931">
        <w:t>may</w:t>
      </w:r>
      <w:r w:rsidRPr="00021931">
        <w:rPr>
          <w:lang w:val="en-GB"/>
        </w:rPr>
        <w:t xml:space="preserve"> compel the use of less effective measures of investigation or may cause an investigation to be delayed” (see, ECtHR [GC], </w:t>
      </w:r>
      <w:r w:rsidRPr="00021931">
        <w:rPr>
          <w:i/>
          <w:lang w:val="en-GB"/>
        </w:rPr>
        <w:t xml:space="preserve">Al-Skeini and Others v. the United Kingdom, </w:t>
      </w:r>
      <w:r w:rsidRPr="00021931">
        <w:rPr>
          <w:lang w:val="en-GB"/>
        </w:rPr>
        <w:t>cited above, at §164;</w:t>
      </w:r>
      <w:r w:rsidRPr="00021931">
        <w:rPr>
          <w:i/>
          <w:lang w:val="en-GB"/>
        </w:rPr>
        <w:t xml:space="preserve"> </w:t>
      </w:r>
      <w:r w:rsidRPr="00021931">
        <w:rPr>
          <w:lang w:val="en-GB"/>
        </w:rPr>
        <w:t>ECtHR,</w:t>
      </w:r>
      <w:r w:rsidRPr="00021931">
        <w:rPr>
          <w:i/>
          <w:lang w:val="en-GB"/>
        </w:rPr>
        <w:t xml:space="preserve"> Bazorkina v. Russia</w:t>
      </w:r>
      <w:r w:rsidRPr="00021931">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021931">
        <w:rPr>
          <w:i/>
          <w:lang w:val="en-GB"/>
        </w:rPr>
        <w:t>Kaya v. Turkey</w:t>
      </w:r>
      <w:r w:rsidRPr="00021931">
        <w:rPr>
          <w:lang w:val="en-GB"/>
        </w:rPr>
        <w:t xml:space="preserve">, cited in § </w:t>
      </w:r>
      <w:r w:rsidRPr="00021931">
        <w:fldChar w:fldCharType="begin"/>
      </w:r>
      <w:r w:rsidRPr="00021931">
        <w:instrText xml:space="preserve"> REF _Ref366239860 \r \h  \* MERGEFORMAT </w:instrText>
      </w:r>
      <w:r w:rsidRPr="00021931">
        <w:fldChar w:fldCharType="separate"/>
      </w:r>
      <w:r w:rsidR="00021931" w:rsidRPr="00021931">
        <w:rPr>
          <w:lang w:val="en-GB"/>
        </w:rPr>
        <w:t>65</w:t>
      </w:r>
      <w:r w:rsidRPr="00021931">
        <w:fldChar w:fldCharType="end"/>
      </w:r>
      <w:r w:rsidRPr="00021931">
        <w:rPr>
          <w:lang w:val="en-GB"/>
        </w:rPr>
        <w:t xml:space="preserve"> above, at §§ 86</w:t>
      </w:r>
      <w:r w:rsidRPr="00021931">
        <w:rPr>
          <w:lang w:val="en-GB"/>
        </w:rPr>
        <w:noBreakHyphen/>
        <w:t xml:space="preserve">92; ECtHR, </w:t>
      </w:r>
      <w:r w:rsidRPr="00021931">
        <w:rPr>
          <w:i/>
          <w:lang w:val="en-GB"/>
        </w:rPr>
        <w:t xml:space="preserve">Ergi v Turkey, </w:t>
      </w:r>
      <w:r w:rsidRPr="00021931">
        <w:rPr>
          <w:lang w:val="en-GB"/>
        </w:rPr>
        <w:t xml:space="preserve">cited above, at §§ 82-85; ECtHR [GC], </w:t>
      </w:r>
      <w:r w:rsidRPr="00021931">
        <w:rPr>
          <w:i/>
          <w:lang w:val="en-GB"/>
        </w:rPr>
        <w:t>Tanrıkulu v. Turkey</w:t>
      </w:r>
      <w:r w:rsidRPr="00021931">
        <w:rPr>
          <w:lang w:val="en-GB"/>
        </w:rPr>
        <w:t xml:space="preserve">, no. 23763/94, judgment of 8 July 1999, §§ 101-110, ECHR 1999-IV; ECtHR, </w:t>
      </w:r>
      <w:r w:rsidRPr="00021931">
        <w:rPr>
          <w:i/>
          <w:lang w:val="en-GB"/>
        </w:rPr>
        <w:t>Khashiyev and Akayeva v. Russia</w:t>
      </w:r>
      <w:r w:rsidRPr="00021931">
        <w:rPr>
          <w:lang w:val="en-GB"/>
        </w:rPr>
        <w:t xml:space="preserve">, nos. 57942/00 and 57945/00, judgment of 24 February 2005, §§ 156-166; ECtHR, </w:t>
      </w:r>
      <w:r w:rsidRPr="00021931">
        <w:rPr>
          <w:i/>
          <w:lang w:val="en-GB"/>
        </w:rPr>
        <w:t>Isayeva v. Russia</w:t>
      </w:r>
      <w:r w:rsidRPr="00021931">
        <w:rPr>
          <w:lang w:val="en-GB"/>
        </w:rPr>
        <w:t>, cited above, at §§ 215</w:t>
      </w:r>
      <w:r w:rsidRPr="00021931">
        <w:rPr>
          <w:lang w:val="en-GB"/>
        </w:rPr>
        <w:noBreakHyphen/>
        <w:t xml:space="preserve">224; ECtHR, </w:t>
      </w:r>
      <w:r w:rsidRPr="00021931">
        <w:rPr>
          <w:i/>
          <w:lang w:val="en-GB"/>
        </w:rPr>
        <w:t>Musayev and Others v. Russia</w:t>
      </w:r>
      <w:r w:rsidRPr="00021931">
        <w:rPr>
          <w:lang w:val="en-GB"/>
        </w:rPr>
        <w:t>, nos. 57941/00 and others, judgment of 26 July 2007, §§ 158-165).</w:t>
      </w:r>
      <w:bookmarkEnd w:id="72"/>
      <w:r w:rsidRPr="00021931">
        <w:rPr>
          <w:lang w:val="en-GB"/>
        </w:rPr>
        <w:t xml:space="preserve"> </w:t>
      </w:r>
    </w:p>
    <w:p w:rsidR="003E3F85" w:rsidRPr="00021931" w:rsidRDefault="003E3F85" w:rsidP="003E3F85">
      <w:pPr>
        <w:pStyle w:val="ListParagraph"/>
        <w:suppressAutoHyphens w:val="0"/>
        <w:ind w:left="567"/>
        <w:contextualSpacing/>
        <w:jc w:val="both"/>
        <w:rPr>
          <w:lang w:val="en-GB" w:eastAsia="en-US"/>
        </w:rPr>
      </w:pPr>
    </w:p>
    <w:p w:rsidR="003E3F85" w:rsidRPr="00021931" w:rsidRDefault="003E3F85" w:rsidP="003E3F85">
      <w:pPr>
        <w:numPr>
          <w:ilvl w:val="0"/>
          <w:numId w:val="2"/>
        </w:numPr>
        <w:tabs>
          <w:tab w:val="left" w:pos="709"/>
        </w:tabs>
        <w:suppressAutoHyphens/>
        <w:autoSpaceDE w:val="0"/>
        <w:jc w:val="both"/>
        <w:rPr>
          <w:lang w:val="en-GB"/>
        </w:rPr>
      </w:pPr>
      <w:r w:rsidRPr="00021931">
        <w:rPr>
          <w:lang w:val="en-GB"/>
        </w:rPr>
        <w:t xml:space="preserve">Similarly, the HRC has held that the right to life, including its procedural guarantees, shall be </w:t>
      </w:r>
      <w:r w:rsidRPr="00021931">
        <w:t>considered</w:t>
      </w:r>
      <w:r w:rsidRPr="00021931">
        <w:rPr>
          <w:lang w:val="en-GB"/>
        </w:rPr>
        <w:t xml:space="preserve"> as the supreme right from which no derogation is permitted even in time of public emergency which threatens the life of the nation (see, HRC, General Comment No. 6, cited in § </w:t>
      </w:r>
      <w:r w:rsidRPr="00021931">
        <w:fldChar w:fldCharType="begin"/>
      </w:r>
      <w:r w:rsidRPr="00021931">
        <w:instrText xml:space="preserve"> REF _Ref366241114 \r \h  \* MERGEFORMAT </w:instrText>
      </w:r>
      <w:r w:rsidRPr="00021931">
        <w:fldChar w:fldCharType="separate"/>
      </w:r>
      <w:r w:rsidR="00021931" w:rsidRPr="00021931">
        <w:rPr>
          <w:lang w:val="en-GB"/>
        </w:rPr>
        <w:t>59</w:t>
      </w:r>
      <w:r w:rsidRPr="00021931">
        <w:fldChar w:fldCharType="end"/>
      </w:r>
      <w:r w:rsidRPr="00021931">
        <w:rPr>
          <w:lang w:val="en-GB"/>
        </w:rPr>
        <w:t xml:space="preserve"> above, at § 1; HRC, </w:t>
      </w:r>
      <w:r w:rsidRPr="00021931">
        <w:rPr>
          <w:i/>
          <w:lang w:val="en-GB"/>
        </w:rPr>
        <w:t>Abubakar Amirov and Aïzan Amirova v. Russi</w:t>
      </w:r>
      <w:r w:rsidRPr="00021931">
        <w:rPr>
          <w:lang w:val="en-GB"/>
        </w:rPr>
        <w:t>a</w:t>
      </w:r>
      <w:r w:rsidRPr="00021931">
        <w:rPr>
          <w:i/>
          <w:lang w:val="en-GB"/>
        </w:rPr>
        <w:t>n Federation</w:t>
      </w:r>
      <w:r w:rsidRPr="00021931">
        <w:rPr>
          <w:lang w:val="en-GB"/>
        </w:rPr>
        <w:t xml:space="preserve">, communication no. 1447/2006, views of 22 April 2009, § 11.2, </w:t>
      </w:r>
      <w:r w:rsidRPr="00021931">
        <w:rPr>
          <w:bCs/>
          <w:lang w:val="en-GB"/>
        </w:rPr>
        <w:t>CCPR/C/95/D/1447/2006</w:t>
      </w:r>
      <w:r w:rsidRPr="00021931">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73" w:name="_Ref343611663"/>
    </w:p>
    <w:p w:rsidR="003E3F85" w:rsidRPr="00021931" w:rsidRDefault="003E3F85" w:rsidP="003E3F85">
      <w:pPr>
        <w:pStyle w:val="ListParagraph"/>
        <w:rPr>
          <w:lang w:val="en-GB"/>
        </w:rPr>
      </w:pPr>
    </w:p>
    <w:p w:rsidR="003E3F85" w:rsidRPr="00021931" w:rsidRDefault="003E3F85" w:rsidP="003E3F85">
      <w:pPr>
        <w:numPr>
          <w:ilvl w:val="0"/>
          <w:numId w:val="2"/>
        </w:numPr>
        <w:tabs>
          <w:tab w:val="left" w:pos="709"/>
        </w:tabs>
        <w:suppressAutoHyphens/>
        <w:autoSpaceDE w:val="0"/>
        <w:jc w:val="both"/>
        <w:rPr>
          <w:lang w:val="en-GB"/>
        </w:rPr>
      </w:pPr>
      <w:r w:rsidRPr="00021931">
        <w:rPr>
          <w:lang w:val="en-GB"/>
        </w:rPr>
        <w:t xml:space="preserve">The Panel appreciates the difficulties encountered by UNMIK during the first phase of its </w:t>
      </w:r>
      <w:r w:rsidRPr="00021931">
        <w:t>deployment</w:t>
      </w:r>
      <w:r w:rsidRPr="00021931">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021931">
        <w:rPr>
          <w:i/>
          <w:lang w:val="en-GB"/>
        </w:rPr>
        <w:t>mutatis mutandis</w:t>
      </w:r>
      <w:r w:rsidRPr="00021931">
        <w:rPr>
          <w:lang w:val="en-GB"/>
        </w:rPr>
        <w:t xml:space="preserve">, ECtHR, </w:t>
      </w:r>
      <w:r w:rsidRPr="00021931">
        <w:rPr>
          <w:i/>
          <w:lang w:val="en-GB"/>
        </w:rPr>
        <w:t>R.R. and Others v. Hungary</w:t>
      </w:r>
      <w:r w:rsidRPr="00021931">
        <w:rPr>
          <w:lang w:val="en-GB"/>
        </w:rPr>
        <w:t xml:space="preserve">, no. 19400/11, judgment of 4 December 2012, §§ 28-32), as well as to consider the special vulnerability of displaced persons in post-conflict situations (see ECtHR [GC], </w:t>
      </w:r>
      <w:r w:rsidRPr="00021931">
        <w:rPr>
          <w:i/>
          <w:lang w:val="en-GB"/>
        </w:rPr>
        <w:t xml:space="preserve">Sargsyan v. Azerbaijan, </w:t>
      </w:r>
      <w:r w:rsidRPr="00021931">
        <w:rPr>
          <w:lang w:val="en-GB"/>
        </w:rPr>
        <w:t xml:space="preserve">no. 40167/06, decision of 14 December 2011, § 145; and ECtHR [GC], </w:t>
      </w:r>
      <w:r w:rsidRPr="00021931">
        <w:rPr>
          <w:i/>
          <w:lang w:val="en-GB"/>
        </w:rPr>
        <w:t>Chiragov and Others v. Armenia</w:t>
      </w:r>
      <w:r w:rsidRPr="00021931">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Pr="00021931">
        <w:fldChar w:fldCharType="begin"/>
      </w:r>
      <w:r w:rsidRPr="00021931">
        <w:instrText xml:space="preserve"> REF _Ref346123767 \r \h  \* MERGEFORMAT </w:instrText>
      </w:r>
      <w:r w:rsidRPr="00021931">
        <w:fldChar w:fldCharType="separate"/>
      </w:r>
      <w:r w:rsidR="00021931" w:rsidRPr="00021931">
        <w:rPr>
          <w:lang w:val="en-GB"/>
        </w:rPr>
        <w:t>15</w:t>
      </w:r>
      <w:r w:rsidRPr="00021931">
        <w:fldChar w:fldCharType="end"/>
      </w:r>
      <w:r w:rsidRPr="00021931">
        <w:rPr>
          <w:lang w:val="en-GB"/>
        </w:rPr>
        <w:t xml:space="preserve"> above).</w:t>
      </w:r>
      <w:bookmarkEnd w:id="73"/>
    </w:p>
    <w:p w:rsidR="003E3F85" w:rsidRPr="00021931" w:rsidRDefault="003E3F85" w:rsidP="003E3F85">
      <w:pPr>
        <w:pStyle w:val="ListParagraph"/>
        <w:suppressAutoHyphens w:val="0"/>
        <w:ind w:left="567"/>
        <w:contextualSpacing/>
        <w:jc w:val="both"/>
        <w:rPr>
          <w:lang w:val="en-GB" w:eastAsia="en-US"/>
        </w:rPr>
      </w:pPr>
    </w:p>
    <w:p w:rsidR="003E3F85" w:rsidRPr="00021931" w:rsidRDefault="003E3F85" w:rsidP="003E3F85">
      <w:pPr>
        <w:numPr>
          <w:ilvl w:val="0"/>
          <w:numId w:val="2"/>
        </w:numPr>
        <w:tabs>
          <w:tab w:val="left" w:pos="709"/>
        </w:tabs>
        <w:suppressAutoHyphens/>
        <w:autoSpaceDE w:val="0"/>
        <w:jc w:val="both"/>
        <w:rPr>
          <w:rStyle w:val="sb8d990e2"/>
          <w:lang w:val="en-GB"/>
        </w:rPr>
      </w:pPr>
      <w:bookmarkStart w:id="74" w:name="_Ref366163789"/>
      <w:r w:rsidRPr="00021931">
        <w:rPr>
          <w:rStyle w:val="sb8d990e2"/>
          <w:lang w:val="en-GB"/>
        </w:rPr>
        <w:lastRenderedPageBreak/>
        <w:t xml:space="preserve">The Panel </w:t>
      </w:r>
      <w:r w:rsidRPr="00021931">
        <w:t>further</w:t>
      </w:r>
      <w:r w:rsidRPr="00021931">
        <w:rPr>
          <w:rStyle w:val="sb8d990e2"/>
          <w:lang w:val="en-GB"/>
        </w:rPr>
        <w:t xml:space="preserve"> notes that its task is not to review relevant practices or alleged obstacles to the conduct of effective investigations </w:t>
      </w:r>
      <w:r w:rsidRPr="00021931">
        <w:rPr>
          <w:rStyle w:val="s6b621b36"/>
          <w:i/>
          <w:lang w:val="en-GB"/>
        </w:rPr>
        <w:t xml:space="preserve">in </w:t>
      </w:r>
      <w:r w:rsidRPr="00021931">
        <w:rPr>
          <w:rStyle w:val="wordhighlighted"/>
          <w:i/>
          <w:lang w:val="en-GB"/>
        </w:rPr>
        <w:t>abstracto</w:t>
      </w:r>
      <w:r w:rsidRPr="00021931">
        <w:rPr>
          <w:rStyle w:val="sb8d990e2"/>
          <w:lang w:val="en-GB"/>
        </w:rPr>
        <w:t>, but only in relation to their specific </w:t>
      </w:r>
      <w:r w:rsidRPr="00021931">
        <w:t>application</w:t>
      </w:r>
      <w:r w:rsidRPr="00021931">
        <w:rPr>
          <w:rStyle w:val="sb8d990e2"/>
          <w:lang w:val="en-GB"/>
        </w:rPr>
        <w:t xml:space="preserve"> to the particular circumstances of a situation subject of a complaint before it (see, ECtHR, </w:t>
      </w:r>
      <w:r w:rsidRPr="00021931">
        <w:rPr>
          <w:rStyle w:val="s6b621b36"/>
          <w:i/>
          <w:lang w:val="en-GB"/>
        </w:rPr>
        <w:t>Brogan and Others v. the United Kingdom</w:t>
      </w:r>
      <w:r w:rsidRPr="00021931">
        <w:rPr>
          <w:rStyle w:val="sb8d990e2"/>
          <w:lang w:val="en-GB"/>
        </w:rPr>
        <w:t xml:space="preserve">, </w:t>
      </w:r>
      <w:r w:rsidRPr="00021931">
        <w:rPr>
          <w:rStyle w:val="column01"/>
          <w:lang w:val="en-GB"/>
        </w:rPr>
        <w:t>judgment of</w:t>
      </w:r>
      <w:r w:rsidRPr="00021931">
        <w:rPr>
          <w:rStyle w:val="sb8d990e2"/>
          <w:lang w:val="en-GB"/>
        </w:rPr>
        <w:t xml:space="preserve"> 29 November 1988,</w:t>
      </w:r>
      <w:r w:rsidRPr="00021931">
        <w:rPr>
          <w:lang w:val="en-GB"/>
        </w:rPr>
        <w:t xml:space="preserve"> </w:t>
      </w:r>
      <w:r w:rsidRPr="00021931">
        <w:rPr>
          <w:rStyle w:val="sb8d990e2"/>
          <w:lang w:val="en-GB"/>
        </w:rPr>
        <w:t xml:space="preserve">§ 53, Series A no. 145-B). </w:t>
      </w:r>
      <w:r w:rsidRPr="00021931">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021931">
        <w:rPr>
          <w:rStyle w:val="sb8d990e2"/>
          <w:lang w:val="en-GB"/>
        </w:rPr>
        <w:t>For these reasons, the Panel considers that it will establish with regard to each case if all reasonable steps were taken to conduct an effective investigation as prescribed by Article 2,</w:t>
      </w:r>
      <w:r w:rsidRPr="00021931">
        <w:rPr>
          <w:lang w:val="en-GB"/>
        </w:rPr>
        <w:t xml:space="preserve"> </w:t>
      </w:r>
      <w:r w:rsidRPr="00021931">
        <w:rPr>
          <w:rStyle w:val="sb8d990e2"/>
          <w:lang w:val="en-GB"/>
        </w:rPr>
        <w:t>having regard to the realities of the investigative work in Kosovo.</w:t>
      </w:r>
      <w:bookmarkEnd w:id="74"/>
    </w:p>
    <w:p w:rsidR="003E3F85" w:rsidRPr="00021931" w:rsidRDefault="003E3F85" w:rsidP="003E3F85">
      <w:pPr>
        <w:pStyle w:val="ListParagraph"/>
        <w:rPr>
          <w:rStyle w:val="sb8d990e2"/>
          <w:lang w:val="en-GB" w:eastAsia="en-US"/>
        </w:rPr>
      </w:pPr>
    </w:p>
    <w:p w:rsidR="003E3F85" w:rsidRPr="00021931" w:rsidRDefault="003E3F85" w:rsidP="00B41BE6">
      <w:pPr>
        <w:numPr>
          <w:ilvl w:val="0"/>
          <w:numId w:val="2"/>
        </w:numPr>
        <w:tabs>
          <w:tab w:val="left" w:pos="709"/>
        </w:tabs>
        <w:suppressAutoHyphens/>
        <w:autoSpaceDE w:val="0"/>
        <w:jc w:val="both"/>
        <w:rPr>
          <w:lang w:eastAsia="nl-NL"/>
        </w:rPr>
      </w:pPr>
      <w:r w:rsidRPr="00021931">
        <w:t xml:space="preserve">Lastly, in response to the SRSG’s objection that Article 2 must be interpreted in a way which </w:t>
      </w:r>
      <w:r w:rsidRPr="00021931">
        <w:rPr>
          <w:lang w:val="en-GB"/>
        </w:rPr>
        <w:t>does</w:t>
      </w:r>
      <w:r w:rsidRPr="00021931">
        <w:t xml:space="preserve"> not </w:t>
      </w:r>
      <w:r w:rsidRPr="00021931">
        <w:rPr>
          <w:lang w:val="en-GB"/>
        </w:rPr>
        <w:t>impose</w:t>
      </w:r>
      <w:r w:rsidRPr="00021931">
        <w:t xml:space="preserve"> an impossible or disproportionate burden on the authorities, e</w:t>
      </w:r>
      <w:r w:rsidR="00622236" w:rsidRPr="00021931">
        <w:t>ither in the context of policin</w:t>
      </w:r>
      <w:r w:rsidRPr="00021931">
        <w:rPr>
          <w:lang w:val="en-GB"/>
        </w:rPr>
        <w:t>g</w:t>
      </w:r>
      <w:r w:rsidRPr="00021931">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021931">
        <w:rPr>
          <w:i/>
        </w:rPr>
        <w:t>Palić v. Bosnia and Herzegovina,</w:t>
      </w:r>
      <w:r w:rsidRPr="00021931">
        <w:t xml:space="preserve"> cited in § </w:t>
      </w:r>
      <w:r w:rsidRPr="00021931">
        <w:fldChar w:fldCharType="begin"/>
      </w:r>
      <w:r w:rsidRPr="00021931">
        <w:instrText xml:space="preserve"> REF _Ref366239979 \r \h  \* MERGEFORMAT </w:instrText>
      </w:r>
      <w:r w:rsidRPr="00021931">
        <w:fldChar w:fldCharType="separate"/>
      </w:r>
      <w:r w:rsidR="00021931" w:rsidRPr="00021931">
        <w:t>68</w:t>
      </w:r>
      <w:r w:rsidRPr="00021931">
        <w:fldChar w:fldCharType="end"/>
      </w:r>
      <w:r w:rsidRPr="00021931">
        <w:t xml:space="preserve"> above, at § 70; </w:t>
      </w:r>
      <w:r w:rsidR="00B41BE6" w:rsidRPr="00021931">
        <w:t xml:space="preserve">ECtHR, </w:t>
      </w:r>
      <w:r w:rsidRPr="00021931">
        <w:rPr>
          <w:i/>
        </w:rPr>
        <w:t>Brecknell v. The United Kingdom,</w:t>
      </w:r>
      <w:r w:rsidRPr="00021931">
        <w:t xml:space="preserve"> no. 32457/04, judgment of 27 November 2007, § 62).</w:t>
      </w:r>
    </w:p>
    <w:p w:rsidR="003E3F85" w:rsidRPr="00021931" w:rsidRDefault="003E3F85" w:rsidP="003E3F85">
      <w:pPr>
        <w:pStyle w:val="ListParagraph"/>
        <w:rPr>
          <w:rStyle w:val="sb8d990e2"/>
          <w:lang w:eastAsia="nl-NL"/>
        </w:rPr>
      </w:pPr>
    </w:p>
    <w:p w:rsidR="003E3F85" w:rsidRPr="00021931" w:rsidRDefault="003E3F85" w:rsidP="003E3F85">
      <w:pPr>
        <w:pStyle w:val="ListParagraph"/>
        <w:numPr>
          <w:ilvl w:val="0"/>
          <w:numId w:val="7"/>
        </w:numPr>
        <w:contextualSpacing/>
        <w:jc w:val="both"/>
        <w:rPr>
          <w:i/>
          <w:lang w:val="en-GB"/>
        </w:rPr>
      </w:pPr>
      <w:r w:rsidRPr="00021931">
        <w:rPr>
          <w:i/>
          <w:lang w:val="en-GB"/>
        </w:rPr>
        <w:t>Compliance with Article 2 in the present case</w:t>
      </w:r>
    </w:p>
    <w:p w:rsidR="003E3F85" w:rsidRPr="00021931" w:rsidRDefault="003E3F85" w:rsidP="003E3F85">
      <w:pPr>
        <w:rPr>
          <w:lang w:val="en-GB"/>
        </w:rPr>
      </w:pPr>
    </w:p>
    <w:p w:rsidR="00F5371C" w:rsidRPr="00021931" w:rsidRDefault="00F5371C" w:rsidP="00F5371C">
      <w:pPr>
        <w:pStyle w:val="ListParagraph"/>
        <w:numPr>
          <w:ilvl w:val="0"/>
          <w:numId w:val="2"/>
        </w:numPr>
        <w:suppressAutoHyphens w:val="0"/>
        <w:jc w:val="both"/>
        <w:rPr>
          <w:lang w:eastAsia="nl-NL"/>
        </w:rPr>
      </w:pPr>
      <w:r w:rsidRPr="00021931">
        <w:rPr>
          <w:lang w:val="en-GB"/>
        </w:rPr>
        <w:t>T</w:t>
      </w:r>
      <w:r w:rsidR="00E51131" w:rsidRPr="00021931">
        <w:t>he SRSG</w:t>
      </w:r>
      <w:r w:rsidRPr="00021931">
        <w:t xml:space="preserve"> states that </w:t>
      </w:r>
      <w:r w:rsidR="00E51131" w:rsidRPr="00021931">
        <w:t>“</w:t>
      </w:r>
      <w:r w:rsidRPr="00021931">
        <w:t>based on the paucity of information that was made available it is not able to be asserted with the requisite amount of certainty whether the investigation aimed at bringing the perpetr</w:t>
      </w:r>
      <w:r w:rsidR="008D790F" w:rsidRPr="00021931">
        <w:t xml:space="preserve">ators of the killings [sic.] </w:t>
      </w:r>
      <w:proofErr w:type="gramStart"/>
      <w:r w:rsidR="008D790F" w:rsidRPr="00021931">
        <w:t>to</w:t>
      </w:r>
      <w:proofErr w:type="gramEnd"/>
      <w:r w:rsidR="008D790F" w:rsidRPr="00021931">
        <w:t xml:space="preserve"> </w:t>
      </w:r>
      <w:r w:rsidRPr="00021931">
        <w:t>justice could be considered effective</w:t>
      </w:r>
      <w:r w:rsidR="00E51131" w:rsidRPr="00021931">
        <w:t xml:space="preserve"> in the sense of Article 2 ECHR” (see § </w:t>
      </w:r>
      <w:r w:rsidR="00E51131" w:rsidRPr="00021931">
        <w:fldChar w:fldCharType="begin"/>
      </w:r>
      <w:r w:rsidR="00E51131" w:rsidRPr="00021931">
        <w:instrText xml:space="preserve"> REF _Ref400788271 \r \h </w:instrText>
      </w:r>
      <w:r w:rsidR="00021931" w:rsidRPr="00021931">
        <w:instrText xml:space="preserve"> \* MERGEFORMAT </w:instrText>
      </w:r>
      <w:r w:rsidR="00E51131" w:rsidRPr="00021931">
        <w:fldChar w:fldCharType="separate"/>
      </w:r>
      <w:r w:rsidR="00021931" w:rsidRPr="00021931">
        <w:t>52</w:t>
      </w:r>
      <w:r w:rsidR="00E51131" w:rsidRPr="00021931">
        <w:fldChar w:fldCharType="end"/>
      </w:r>
      <w:r w:rsidR="00E51131" w:rsidRPr="00021931">
        <w:t xml:space="preserve"> above).</w:t>
      </w:r>
      <w:r w:rsidRPr="00021931">
        <w:t xml:space="preserve"> For this reason, he is not in a position to provide comments as to whether UNMIK conducted an effective investigation in</w:t>
      </w:r>
      <w:r w:rsidR="00E51131" w:rsidRPr="00021931">
        <w:t xml:space="preserve">to the disappearance and death of </w:t>
      </w:r>
      <w:r w:rsidR="00E51131" w:rsidRPr="00021931">
        <w:rPr>
          <w:lang w:val="en-GB"/>
        </w:rPr>
        <w:t xml:space="preserve">Mr </w:t>
      </w:r>
      <w:proofErr w:type="spellStart"/>
      <w:r w:rsidR="00E51131" w:rsidRPr="00021931">
        <w:t>Radota</w:t>
      </w:r>
      <w:proofErr w:type="spellEnd"/>
      <w:r w:rsidR="00E51131" w:rsidRPr="00021931">
        <w:t xml:space="preserve"> </w:t>
      </w:r>
      <w:proofErr w:type="spellStart"/>
      <w:r w:rsidR="00021931" w:rsidRPr="00021931">
        <w:t>Gojković</w:t>
      </w:r>
      <w:proofErr w:type="spellEnd"/>
      <w:r w:rsidRPr="00021931">
        <w:t>.</w:t>
      </w:r>
      <w:r w:rsidRPr="00021931">
        <w:rPr>
          <w:lang w:val="en-GB"/>
        </w:rPr>
        <w:t xml:space="preserve"> </w:t>
      </w:r>
    </w:p>
    <w:p w:rsidR="00F5371C" w:rsidRPr="00021931" w:rsidRDefault="00F5371C" w:rsidP="00F5371C">
      <w:pPr>
        <w:suppressAutoHyphens/>
        <w:autoSpaceDE w:val="0"/>
        <w:ind w:left="360"/>
        <w:jc w:val="both"/>
      </w:pPr>
      <w:r w:rsidRPr="00021931">
        <w:t xml:space="preserve"> </w:t>
      </w:r>
    </w:p>
    <w:p w:rsidR="00F5371C" w:rsidRPr="00021931" w:rsidRDefault="00F5371C" w:rsidP="00F5371C">
      <w:pPr>
        <w:numPr>
          <w:ilvl w:val="0"/>
          <w:numId w:val="2"/>
        </w:numPr>
        <w:suppressAutoHyphens/>
        <w:autoSpaceDE w:val="0"/>
        <w:jc w:val="both"/>
      </w:pPr>
      <w:r w:rsidRPr="00021931">
        <w:t xml:space="preserve">In this regard, the Panel first addresses the issue of the burden of proof. At the admissibility stage, the Panel was satisfied that the complainants’ allegations were not groundless, thus it accepted the existence of a </w:t>
      </w:r>
      <w:r w:rsidRPr="00021931">
        <w:rPr>
          <w:i/>
        </w:rPr>
        <w:t>prima facie</w:t>
      </w:r>
      <w:r w:rsidRPr="00021931">
        <w:t xml:space="preserve"> case: that </w:t>
      </w:r>
      <w:r w:rsidR="00E51131" w:rsidRPr="00021931">
        <w:rPr>
          <w:lang w:val="en-GB"/>
        </w:rPr>
        <w:t xml:space="preserve">Mr </w:t>
      </w:r>
      <w:proofErr w:type="spellStart"/>
      <w:r w:rsidR="00E51131" w:rsidRPr="00021931">
        <w:t>Radota</w:t>
      </w:r>
      <w:proofErr w:type="spellEnd"/>
      <w:r w:rsidR="00E51131" w:rsidRPr="00021931">
        <w:t xml:space="preserve"> </w:t>
      </w:r>
      <w:proofErr w:type="spellStart"/>
      <w:r w:rsidR="00021931" w:rsidRPr="00021931">
        <w:t>Gojković</w:t>
      </w:r>
      <w:proofErr w:type="spellEnd"/>
      <w:r w:rsidR="00E51131" w:rsidRPr="00021931">
        <w:t xml:space="preserve"> </w:t>
      </w:r>
      <w:r w:rsidRPr="00021931">
        <w:t>disappeared in life threatening circumstances and that</w:t>
      </w:r>
      <w:r w:rsidR="009B4831" w:rsidRPr="00021931">
        <w:t xml:space="preserve"> UNMIK had become aware of his disappearance</w:t>
      </w:r>
      <w:r w:rsidR="00E51131" w:rsidRPr="00021931">
        <w:t xml:space="preserve"> at the latest in August 2002</w:t>
      </w:r>
      <w:r w:rsidRPr="00021931">
        <w:t xml:space="preserve"> (see § </w:t>
      </w:r>
      <w:r w:rsidR="00E51131" w:rsidRPr="00021931">
        <w:fldChar w:fldCharType="begin"/>
      </w:r>
      <w:r w:rsidR="00E51131" w:rsidRPr="00021931">
        <w:instrText xml:space="preserve"> REF _Ref400788338 \r \h </w:instrText>
      </w:r>
      <w:r w:rsidR="00440EF0" w:rsidRPr="00021931">
        <w:instrText xml:space="preserve"> \* MERGEFORMAT </w:instrText>
      </w:r>
      <w:r w:rsidR="00E51131" w:rsidRPr="00021931">
        <w:fldChar w:fldCharType="separate"/>
      </w:r>
      <w:r w:rsidR="00021931" w:rsidRPr="00021931">
        <w:t>26</w:t>
      </w:r>
      <w:r w:rsidR="00E51131" w:rsidRPr="00021931">
        <w:fldChar w:fldCharType="end"/>
      </w:r>
      <w:r w:rsidRPr="00021931">
        <w:t xml:space="preserve"> above).</w:t>
      </w:r>
      <w:r w:rsidR="00021931" w:rsidRPr="00021931">
        <w:t xml:space="preserve"> The Panel therefore disregards the SRSG’s argument that “there is no indication that the </w:t>
      </w:r>
      <w:r w:rsidR="00021931" w:rsidRPr="00021931">
        <w:t xml:space="preserve">family members of Mr. </w:t>
      </w:r>
      <w:proofErr w:type="spellStart"/>
      <w:r w:rsidR="00021931" w:rsidRPr="00021931">
        <w:t>Radota</w:t>
      </w:r>
      <w:proofErr w:type="spellEnd"/>
      <w:r w:rsidR="00021931" w:rsidRPr="00021931">
        <w:t xml:space="preserve"> </w:t>
      </w:r>
      <w:proofErr w:type="spellStart"/>
      <w:r w:rsidR="00021931" w:rsidRPr="00021931">
        <w:t>Gojković</w:t>
      </w:r>
      <w:proofErr w:type="spellEnd"/>
      <w:r w:rsidR="00021931" w:rsidRPr="00021931">
        <w:t xml:space="preserve"> ever reported his disappearance to UNMIK and ever asked UNMIK Police to start an investigation about his whereabouts and for bringing the perpetrators to justice.</w:t>
      </w:r>
      <w:r w:rsidR="00021931" w:rsidRPr="00021931">
        <w:t>” (</w:t>
      </w:r>
      <w:proofErr w:type="gramStart"/>
      <w:r w:rsidR="00021931" w:rsidRPr="00021931">
        <w:t>see</w:t>
      </w:r>
      <w:proofErr w:type="gramEnd"/>
      <w:r w:rsidR="00021931" w:rsidRPr="00021931">
        <w:t xml:space="preserve"> § </w:t>
      </w:r>
      <w:r w:rsidR="00021931" w:rsidRPr="00021931">
        <w:fldChar w:fldCharType="begin"/>
      </w:r>
      <w:r w:rsidR="00021931" w:rsidRPr="00021931">
        <w:instrText xml:space="preserve"> REF _Ref400720477 \r \h </w:instrText>
      </w:r>
      <w:r w:rsidR="00021931" w:rsidRPr="00021931">
        <w:instrText xml:space="preserve"> \* MERGEFORMAT </w:instrText>
      </w:r>
      <w:r w:rsidR="00021931" w:rsidRPr="00021931">
        <w:fldChar w:fldCharType="separate"/>
      </w:r>
      <w:r w:rsidR="00021931" w:rsidRPr="00021931">
        <w:t>50</w:t>
      </w:r>
      <w:r w:rsidR="00021931" w:rsidRPr="00021931">
        <w:fldChar w:fldCharType="end"/>
      </w:r>
      <w:r w:rsidR="00021931" w:rsidRPr="00021931">
        <w:t xml:space="preserve"> above).</w:t>
      </w:r>
    </w:p>
    <w:p w:rsidR="00F5371C" w:rsidRPr="00021931" w:rsidRDefault="00F5371C" w:rsidP="00F5371C">
      <w:pPr>
        <w:tabs>
          <w:tab w:val="left" w:pos="360"/>
        </w:tabs>
        <w:suppressAutoHyphens/>
        <w:autoSpaceDE w:val="0"/>
        <w:ind w:left="360"/>
        <w:jc w:val="both"/>
      </w:pPr>
    </w:p>
    <w:p w:rsidR="00F5371C" w:rsidRPr="00021931" w:rsidRDefault="00F5371C" w:rsidP="00F5371C">
      <w:pPr>
        <w:numPr>
          <w:ilvl w:val="0"/>
          <w:numId w:val="2"/>
        </w:numPr>
        <w:tabs>
          <w:tab w:val="left" w:pos="360"/>
        </w:tabs>
        <w:suppressAutoHyphens/>
        <w:autoSpaceDE w:val="0"/>
        <w:jc w:val="both"/>
      </w:pPr>
      <w:r w:rsidRPr="00021931">
        <w:t xml:space="preserve">Accordingly, applying the principles discussed above (see §§ </w:t>
      </w:r>
      <w:r w:rsidR="00E51131" w:rsidRPr="00021931">
        <w:fldChar w:fldCharType="begin"/>
      </w:r>
      <w:r w:rsidR="00E51131" w:rsidRPr="00021931">
        <w:instrText xml:space="preserve"> REF _Ref400788371 \r \h </w:instrText>
      </w:r>
      <w:r w:rsidR="00440EF0" w:rsidRPr="00021931">
        <w:instrText xml:space="preserve"> \* MERGEFORMAT </w:instrText>
      </w:r>
      <w:r w:rsidR="00E51131" w:rsidRPr="00021931">
        <w:fldChar w:fldCharType="separate"/>
      </w:r>
      <w:r w:rsidR="00021931" w:rsidRPr="00021931">
        <w:t>60</w:t>
      </w:r>
      <w:r w:rsidR="00E51131" w:rsidRPr="00021931">
        <w:fldChar w:fldCharType="end"/>
      </w:r>
      <w:r w:rsidR="00E51131" w:rsidRPr="00021931">
        <w:t>-</w:t>
      </w:r>
      <w:r w:rsidR="00E51131" w:rsidRPr="00021931">
        <w:fldChar w:fldCharType="begin"/>
      </w:r>
      <w:r w:rsidR="00E51131" w:rsidRPr="00021931">
        <w:instrText xml:space="preserve"> REF _Ref400788384 \r \h </w:instrText>
      </w:r>
      <w:r w:rsidR="00440EF0" w:rsidRPr="00021931">
        <w:instrText xml:space="preserve"> \* MERGEFORMAT </w:instrText>
      </w:r>
      <w:r w:rsidR="00E51131" w:rsidRPr="00021931">
        <w:fldChar w:fldCharType="separate"/>
      </w:r>
      <w:r w:rsidR="00021931" w:rsidRPr="00021931">
        <w:t>63</w:t>
      </w:r>
      <w:r w:rsidR="00E51131" w:rsidRPr="00021931">
        <w:fldChar w:fldCharType="end"/>
      </w:r>
      <w:r w:rsidRPr="00021931">
        <w:t>), the Panel considers that the burden of proof has shifted to the respondent, so that it is for UNMIK to present the Panel with evidence of an adequate investigation as a defense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rsidR="00F5371C" w:rsidRPr="00021931" w:rsidRDefault="00F5371C" w:rsidP="00F5371C">
      <w:pPr>
        <w:tabs>
          <w:tab w:val="left" w:pos="360"/>
        </w:tabs>
        <w:suppressAutoHyphens/>
        <w:autoSpaceDE w:val="0"/>
        <w:ind w:left="360"/>
        <w:jc w:val="both"/>
      </w:pPr>
    </w:p>
    <w:p w:rsidR="00F5371C" w:rsidRPr="00021931" w:rsidRDefault="00F5371C" w:rsidP="00F5371C">
      <w:pPr>
        <w:numPr>
          <w:ilvl w:val="0"/>
          <w:numId w:val="2"/>
        </w:numPr>
        <w:tabs>
          <w:tab w:val="left" w:pos="360"/>
        </w:tabs>
        <w:suppressAutoHyphens/>
        <w:autoSpaceDE w:val="0"/>
        <w:jc w:val="both"/>
      </w:pPr>
      <w:r w:rsidRPr="00021931">
        <w:lastRenderedPageBreak/>
        <w:t xml:space="preserve">The Panel notes that according to the 2000 Annual Report of UNMIK Police, at least from </w:t>
      </w:r>
      <w:r w:rsidR="00E51131" w:rsidRPr="00021931">
        <w:t>June 2000</w:t>
      </w:r>
      <w:r w:rsidRPr="00021931">
        <w:t xml:space="preserve"> the whole system of criminal investigation in</w:t>
      </w:r>
      <w:r w:rsidR="00E51131" w:rsidRPr="00021931">
        <w:t xml:space="preserve"> the</w:t>
      </w:r>
      <w:r w:rsidRPr="00021931">
        <w:t xml:space="preserve"> </w:t>
      </w:r>
      <w:r w:rsidR="00E51131" w:rsidRPr="00021931">
        <w:t>Pejë/Peć region</w:t>
      </w:r>
      <w:r w:rsidRPr="00021931">
        <w:t xml:space="preserve"> was under the full control of UNMIK. Therefore, it was UNMIK’s responsibility to ensure, first, that the investigation is conducted expeditiously and efficiently; second, that all relevant investigative material is properly handed over to the authority taking over  responsibility for investigation (EULEX, see § </w:t>
      </w:r>
      <w:r w:rsidR="00E51131" w:rsidRPr="00021931">
        <w:fldChar w:fldCharType="begin"/>
      </w:r>
      <w:r w:rsidR="00E51131" w:rsidRPr="00021931">
        <w:instrText xml:space="preserve"> REF _Ref346123928 \r \h </w:instrText>
      </w:r>
      <w:r w:rsidR="00440EF0" w:rsidRPr="00021931">
        <w:instrText xml:space="preserve"> \* MERGEFORMAT </w:instrText>
      </w:r>
      <w:r w:rsidR="00E51131" w:rsidRPr="00021931">
        <w:fldChar w:fldCharType="separate"/>
      </w:r>
      <w:r w:rsidR="00021931" w:rsidRPr="00021931">
        <w:t>18</w:t>
      </w:r>
      <w:r w:rsidR="00E51131" w:rsidRPr="00021931">
        <w:fldChar w:fldCharType="end"/>
      </w:r>
      <w:r w:rsidRPr="00021931">
        <w:t xml:space="preserve"> above); and third, that the investigative files could be traced and retrieved, should a need  arise at any later stage.</w:t>
      </w:r>
    </w:p>
    <w:p w:rsidR="00F5371C" w:rsidRPr="00021931" w:rsidRDefault="00F5371C" w:rsidP="00F5371C">
      <w:pPr>
        <w:tabs>
          <w:tab w:val="left" w:pos="360"/>
        </w:tabs>
        <w:suppressAutoHyphens/>
        <w:autoSpaceDE w:val="0"/>
        <w:ind w:left="360"/>
        <w:jc w:val="both"/>
      </w:pPr>
    </w:p>
    <w:p w:rsidR="00F5371C" w:rsidRPr="00021931" w:rsidRDefault="00F5371C" w:rsidP="00F5371C">
      <w:pPr>
        <w:numPr>
          <w:ilvl w:val="0"/>
          <w:numId w:val="2"/>
        </w:numPr>
        <w:tabs>
          <w:tab w:val="left" w:pos="360"/>
        </w:tabs>
        <w:suppressAutoHyphens/>
        <w:autoSpaceDE w:val="0"/>
        <w:jc w:val="both"/>
      </w:pPr>
      <w:r w:rsidRPr="00021931">
        <w:t xml:space="preserve">The Panel infers from the limited content of the investigative file that one of the following situations occurred: no investigation was carried out; UNMIK deliberately opted not to present the file to the Panel, despite its obligation to cooperate with the Panel and to provide it with the necessary assistance, including the release of documents relevant to the complaints under Section 15 </w:t>
      </w:r>
      <w:r w:rsidR="00E51131" w:rsidRPr="00021931">
        <w:t xml:space="preserve">of UNMIK Regulation No. 2006/12; </w:t>
      </w:r>
      <w:r w:rsidRPr="00021931">
        <w:t>the file was not properly handed over to EULEX; or UNMIK failed to retrieve the file from the current custodian.</w:t>
      </w:r>
    </w:p>
    <w:p w:rsidR="00F5371C" w:rsidRPr="00021931" w:rsidRDefault="00F5371C" w:rsidP="00F5371C">
      <w:pPr>
        <w:tabs>
          <w:tab w:val="left" w:pos="360"/>
        </w:tabs>
        <w:suppressAutoHyphens/>
        <w:autoSpaceDE w:val="0"/>
        <w:ind w:left="360"/>
        <w:jc w:val="both"/>
      </w:pPr>
    </w:p>
    <w:p w:rsidR="00F5371C" w:rsidRPr="00021931" w:rsidRDefault="00F5371C" w:rsidP="00F5371C">
      <w:pPr>
        <w:numPr>
          <w:ilvl w:val="0"/>
          <w:numId w:val="2"/>
        </w:numPr>
        <w:tabs>
          <w:tab w:val="left" w:pos="360"/>
        </w:tabs>
        <w:suppressAutoHyphens/>
        <w:autoSpaceDE w:val="0"/>
        <w:jc w:val="both"/>
      </w:pPr>
      <w:r w:rsidRPr="00021931">
        <w:t>The Panel has already noted above that it has no reason to doubt UNMIK’s good faith in seeking to provide the investigative file for the Panel’s review. However, the Panel considers that whichever of these potential explanations is applicable, it indicates a failure, which is directly attributable to UNMIK, either when it was exercising its executive functions, or in its current capacity.</w:t>
      </w:r>
    </w:p>
    <w:p w:rsidR="003E3F85" w:rsidRPr="00021931" w:rsidRDefault="003E3F85" w:rsidP="00440EF0">
      <w:pPr>
        <w:contextualSpacing/>
        <w:jc w:val="both"/>
        <w:rPr>
          <w:lang w:val="en-GB"/>
        </w:rPr>
      </w:pPr>
    </w:p>
    <w:p w:rsidR="003E3F85" w:rsidRPr="00021931" w:rsidRDefault="003E3F85" w:rsidP="003E3F85">
      <w:pPr>
        <w:numPr>
          <w:ilvl w:val="0"/>
          <w:numId w:val="2"/>
        </w:numPr>
        <w:tabs>
          <w:tab w:val="left" w:pos="709"/>
        </w:tabs>
        <w:suppressAutoHyphens/>
        <w:autoSpaceDE w:val="0"/>
        <w:jc w:val="both"/>
        <w:rPr>
          <w:lang w:val="en-GB"/>
        </w:rPr>
      </w:pPr>
      <w:r w:rsidRPr="00021931">
        <w:rPr>
          <w:bCs/>
          <w:lang w:val="en-GB"/>
        </w:rPr>
        <w:t>The</w:t>
      </w:r>
      <w:r w:rsidRPr="00021931">
        <w:rPr>
          <w:lang w:val="en-GB"/>
        </w:rPr>
        <w:t xml:space="preserve"> Panel notes that there were obvious shortcomings in the conduct of the investigation from its </w:t>
      </w:r>
      <w:r w:rsidRPr="00021931">
        <w:rPr>
          <w:lang w:val="en-GB" w:eastAsia="en-GB"/>
        </w:rPr>
        <w:t>commencement</w:t>
      </w:r>
      <w:r w:rsidRPr="00021931">
        <w:rPr>
          <w:lang w:val="en-GB"/>
        </w:rPr>
        <w:t xml:space="preserve">. However, in light of the considerations developed above concerning its limited temporal jurisdiction (see § </w:t>
      </w:r>
      <w:r w:rsidRPr="00021931">
        <w:fldChar w:fldCharType="begin"/>
      </w:r>
      <w:r w:rsidRPr="00021931">
        <w:instrText xml:space="preserve"> REF _Ref346123885 \r \h  \* MERGEFORMAT </w:instrText>
      </w:r>
      <w:r w:rsidRPr="00021931">
        <w:fldChar w:fldCharType="separate"/>
      </w:r>
      <w:r w:rsidR="00021931" w:rsidRPr="00021931">
        <w:rPr>
          <w:lang w:val="en-GB"/>
        </w:rPr>
        <w:t>38</w:t>
      </w:r>
      <w:r w:rsidRPr="00021931">
        <w:fldChar w:fldCharType="end"/>
      </w:r>
      <w:r w:rsidRPr="00021931">
        <w:rPr>
          <w:lang w:val="en-GB"/>
        </w:rPr>
        <w:t xml:space="preserve"> above), the Panel recalls that it is competent </w:t>
      </w:r>
      <w:r w:rsidRPr="00021931">
        <w:rPr>
          <w:i/>
          <w:lang w:val="en-GB"/>
        </w:rPr>
        <w:t>ratione temporis</w:t>
      </w:r>
      <w:r w:rsidRPr="00021931">
        <w:rPr>
          <w:lang w:val="en-GB"/>
        </w:rPr>
        <w:t xml:space="preserve"> to evaluate the compliance of the investigation with Article 2 of the ECHR only for the period after 23 April 2005, while taking into consideration the state of the case at that date (see ECtHR, </w:t>
      </w:r>
      <w:r w:rsidRPr="00021931">
        <w:rPr>
          <w:i/>
        </w:rPr>
        <w:t>Palić v. Bosnia and Herzegovina,</w:t>
      </w:r>
      <w:r w:rsidRPr="00021931">
        <w:t xml:space="preserve"> cited in § </w:t>
      </w:r>
      <w:r w:rsidRPr="00021931">
        <w:fldChar w:fldCharType="begin"/>
      </w:r>
      <w:r w:rsidRPr="00021931">
        <w:instrText xml:space="preserve"> REF _Ref366239979 \r \h  \* MERGEFORMAT </w:instrText>
      </w:r>
      <w:r w:rsidRPr="00021931">
        <w:fldChar w:fldCharType="separate"/>
      </w:r>
      <w:r w:rsidR="00021931" w:rsidRPr="00021931">
        <w:t>68</w:t>
      </w:r>
      <w:r w:rsidRPr="00021931">
        <w:fldChar w:fldCharType="end"/>
      </w:r>
      <w:r w:rsidRPr="00021931">
        <w:t xml:space="preserve"> above, at § 70</w:t>
      </w:r>
      <w:r w:rsidRPr="00021931">
        <w:rPr>
          <w:lang w:val="en-GB"/>
        </w:rPr>
        <w:t xml:space="preserve">). The period under review ends on 9 December 2008, with EULEX taking over responsibility in the area of administration of justice (see § </w:t>
      </w:r>
      <w:r w:rsidRPr="00021931">
        <w:fldChar w:fldCharType="begin"/>
      </w:r>
      <w:r w:rsidRPr="00021931">
        <w:instrText xml:space="preserve"> REF _Ref346123927 \r \h  \* MERGEFORMAT </w:instrText>
      </w:r>
      <w:r w:rsidRPr="00021931">
        <w:fldChar w:fldCharType="separate"/>
      </w:r>
      <w:r w:rsidR="00021931" w:rsidRPr="00021931">
        <w:rPr>
          <w:lang w:val="en-GB"/>
        </w:rPr>
        <w:t>17</w:t>
      </w:r>
      <w:r w:rsidRPr="00021931">
        <w:fldChar w:fldCharType="end"/>
      </w:r>
      <w:r w:rsidRPr="00021931">
        <w:rPr>
          <w:lang w:val="en-GB"/>
        </w:rPr>
        <w:t xml:space="preserve"> above).</w:t>
      </w:r>
    </w:p>
    <w:p w:rsidR="003E3F85" w:rsidRPr="00021931" w:rsidRDefault="003E3F85" w:rsidP="00375153">
      <w:pPr>
        <w:jc w:val="both"/>
        <w:rPr>
          <w:lang w:val="en-GB"/>
        </w:rPr>
      </w:pPr>
    </w:p>
    <w:p w:rsidR="002948A6" w:rsidRPr="00021931" w:rsidRDefault="00616A11" w:rsidP="002948A6">
      <w:pPr>
        <w:numPr>
          <w:ilvl w:val="0"/>
          <w:numId w:val="2"/>
        </w:numPr>
        <w:tabs>
          <w:tab w:val="left" w:pos="709"/>
        </w:tabs>
        <w:suppressAutoHyphens/>
        <w:autoSpaceDE w:val="0"/>
        <w:jc w:val="both"/>
      </w:pPr>
      <w:r w:rsidRPr="00021931">
        <w:rPr>
          <w:bCs/>
          <w:lang w:val="en-GB"/>
        </w:rPr>
        <w:t xml:space="preserve">With </w:t>
      </w:r>
      <w:r w:rsidRPr="00021931">
        <w:rPr>
          <w:lang w:val="en-GB"/>
        </w:rPr>
        <w:t>regard</w:t>
      </w:r>
      <w:r w:rsidRPr="00021931">
        <w:rPr>
          <w:bCs/>
          <w:lang w:val="en-GB"/>
        </w:rPr>
        <w:t xml:space="preserve"> to the first part of the </w:t>
      </w:r>
      <w:r w:rsidRPr="00021931">
        <w:rPr>
          <w:lang w:val="en-GB"/>
        </w:rPr>
        <w:t>procedural</w:t>
      </w:r>
      <w:r w:rsidRPr="00021931">
        <w:rPr>
          <w:bCs/>
          <w:lang w:val="en-GB"/>
        </w:rPr>
        <w:t xml:space="preserve"> obligation, that is locating the mortal remains of </w:t>
      </w:r>
      <w:r w:rsidR="00622236" w:rsidRPr="00021931">
        <w:rPr>
          <w:bCs/>
          <w:lang w:val="en-GB"/>
        </w:rPr>
        <w:t xml:space="preserve">Mr </w:t>
      </w:r>
      <w:proofErr w:type="spellStart"/>
      <w:r w:rsidR="00622236" w:rsidRPr="00021931">
        <w:t>Radota</w:t>
      </w:r>
      <w:proofErr w:type="spellEnd"/>
      <w:r w:rsidR="00622236" w:rsidRPr="00021931">
        <w:t xml:space="preserve"> </w:t>
      </w:r>
      <w:proofErr w:type="spellStart"/>
      <w:r w:rsidR="00021931" w:rsidRPr="00021931">
        <w:t>Gojković</w:t>
      </w:r>
      <w:proofErr w:type="spellEnd"/>
      <w:r w:rsidRPr="00021931">
        <w:rPr>
          <w:lang w:val="en-GB"/>
        </w:rPr>
        <w:t>,</w:t>
      </w:r>
      <w:r w:rsidRPr="00021931">
        <w:t xml:space="preserve"> t</w:t>
      </w:r>
      <w:r w:rsidR="003E3F85" w:rsidRPr="00021931">
        <w:t>he</w:t>
      </w:r>
      <w:r w:rsidR="003E3F85" w:rsidRPr="00021931">
        <w:rPr>
          <w:lang w:val="en-GB"/>
        </w:rPr>
        <w:t xml:space="preserve"> Panel notes that the SRSG argues that UNMIK fulfilled the requirements</w:t>
      </w:r>
      <w:r w:rsidR="00BD43B1" w:rsidRPr="00021931">
        <w:rPr>
          <w:lang w:val="en-GB"/>
        </w:rPr>
        <w:t xml:space="preserve"> of Article 2 of the ECHR</w:t>
      </w:r>
      <w:r w:rsidR="00F04E90" w:rsidRPr="00021931">
        <w:rPr>
          <w:lang w:val="en-GB"/>
        </w:rPr>
        <w:t xml:space="preserve"> in that </w:t>
      </w:r>
      <w:r w:rsidR="002948A6" w:rsidRPr="00021931">
        <w:t xml:space="preserve">UNMIK OMPF undertook actions that resulted in the identification of the mortal remains of </w:t>
      </w:r>
      <w:r w:rsidR="002948A6" w:rsidRPr="00021931">
        <w:rPr>
          <w:lang w:val="en-GB"/>
        </w:rPr>
        <w:t xml:space="preserve">Mr </w:t>
      </w:r>
      <w:proofErr w:type="spellStart"/>
      <w:r w:rsidR="00622236" w:rsidRPr="00021931">
        <w:t>Radota</w:t>
      </w:r>
      <w:proofErr w:type="spellEnd"/>
      <w:r w:rsidR="00622236" w:rsidRPr="00021931">
        <w:t xml:space="preserve"> </w:t>
      </w:r>
      <w:proofErr w:type="spellStart"/>
      <w:r w:rsidR="00021931" w:rsidRPr="00021931">
        <w:t>Gojković</w:t>
      </w:r>
      <w:proofErr w:type="spellEnd"/>
      <w:r w:rsidR="002948A6" w:rsidRPr="00021931">
        <w:t xml:space="preserve">. He argues that </w:t>
      </w:r>
      <w:r w:rsidR="00622236" w:rsidRPr="00021931">
        <w:t xml:space="preserve">“[the obligation] was fully discharged, as UNMIK acted quickly by identifying the bodies [sic.] </w:t>
      </w:r>
      <w:proofErr w:type="gramStart"/>
      <w:r w:rsidR="00622236" w:rsidRPr="00021931">
        <w:t>through</w:t>
      </w:r>
      <w:proofErr w:type="gramEnd"/>
      <w:r w:rsidR="00622236" w:rsidRPr="00021931">
        <w:t xml:space="preserve"> DNA analysis and the comparison of Ante-Mortem and Post-Mortem data, and arranging for the mortal remains of Mr. </w:t>
      </w:r>
      <w:proofErr w:type="spellStart"/>
      <w:r w:rsidR="00622236" w:rsidRPr="00021931">
        <w:t>Radota</w:t>
      </w:r>
      <w:proofErr w:type="spellEnd"/>
      <w:r w:rsidR="00622236" w:rsidRPr="00021931">
        <w:t xml:space="preserve"> </w:t>
      </w:r>
      <w:proofErr w:type="spellStart"/>
      <w:r w:rsidR="00021931" w:rsidRPr="00021931">
        <w:t>Gojković</w:t>
      </w:r>
      <w:proofErr w:type="spellEnd"/>
      <w:r w:rsidR="00622236" w:rsidRPr="00021931">
        <w:t xml:space="preserve"> to be returned to his family.</w:t>
      </w:r>
      <w:r w:rsidR="002948A6" w:rsidRPr="00021931">
        <w:rPr>
          <w:lang w:val="en-GB"/>
        </w:rPr>
        <w:t>” (</w:t>
      </w:r>
      <w:proofErr w:type="gramStart"/>
      <w:r w:rsidR="002948A6" w:rsidRPr="00021931">
        <w:rPr>
          <w:lang w:val="en-GB"/>
        </w:rPr>
        <w:t>see</w:t>
      </w:r>
      <w:proofErr w:type="gramEnd"/>
      <w:r w:rsidR="002948A6" w:rsidRPr="00021931">
        <w:rPr>
          <w:lang w:val="en-GB"/>
        </w:rPr>
        <w:t xml:space="preserve"> § </w:t>
      </w:r>
      <w:r w:rsidR="00622236" w:rsidRPr="00021931">
        <w:rPr>
          <w:lang w:val="en-GB"/>
        </w:rPr>
        <w:fldChar w:fldCharType="begin"/>
      </w:r>
      <w:r w:rsidR="00622236" w:rsidRPr="00021931">
        <w:rPr>
          <w:lang w:val="en-GB"/>
        </w:rPr>
        <w:instrText xml:space="preserve"> REF _Ref400716090 \r \h  \* MERGEFORMAT </w:instrText>
      </w:r>
      <w:r w:rsidR="00622236" w:rsidRPr="00021931">
        <w:rPr>
          <w:lang w:val="en-GB"/>
        </w:rPr>
      </w:r>
      <w:r w:rsidR="00622236" w:rsidRPr="00021931">
        <w:rPr>
          <w:lang w:val="en-GB"/>
        </w:rPr>
        <w:fldChar w:fldCharType="separate"/>
      </w:r>
      <w:r w:rsidR="00021931" w:rsidRPr="00021931">
        <w:rPr>
          <w:lang w:val="en-GB"/>
        </w:rPr>
        <w:t>49</w:t>
      </w:r>
      <w:r w:rsidR="00622236" w:rsidRPr="00021931">
        <w:rPr>
          <w:lang w:val="en-GB"/>
        </w:rPr>
        <w:fldChar w:fldCharType="end"/>
      </w:r>
      <w:r w:rsidR="002948A6" w:rsidRPr="00021931">
        <w:rPr>
          <w:lang w:val="en-GB"/>
        </w:rPr>
        <w:t xml:space="preserve"> above).</w:t>
      </w:r>
      <w:r w:rsidR="002948A6" w:rsidRPr="00021931">
        <w:t xml:space="preserve"> </w:t>
      </w:r>
    </w:p>
    <w:p w:rsidR="003E3F85" w:rsidRPr="00021931" w:rsidRDefault="003E3F85" w:rsidP="002948A6">
      <w:pPr>
        <w:tabs>
          <w:tab w:val="left" w:pos="709"/>
        </w:tabs>
        <w:suppressAutoHyphens/>
        <w:autoSpaceDE w:val="0"/>
        <w:ind w:left="360"/>
        <w:jc w:val="both"/>
      </w:pPr>
    </w:p>
    <w:p w:rsidR="003E3F85" w:rsidRPr="00021931" w:rsidRDefault="003E3F85" w:rsidP="003E3F85">
      <w:pPr>
        <w:numPr>
          <w:ilvl w:val="0"/>
          <w:numId w:val="2"/>
        </w:numPr>
        <w:tabs>
          <w:tab w:val="left" w:pos="709"/>
        </w:tabs>
        <w:suppressAutoHyphens/>
        <w:autoSpaceDE w:val="0"/>
        <w:jc w:val="both"/>
      </w:pPr>
      <w:r w:rsidRPr="00021931">
        <w:t>The Pan</w:t>
      </w:r>
      <w:r w:rsidR="002948A6" w:rsidRPr="00021931">
        <w:t xml:space="preserve">el agrees </w:t>
      </w:r>
      <w:r w:rsidR="002948A6" w:rsidRPr="00021931">
        <w:rPr>
          <w:lang w:val="en-GB"/>
        </w:rPr>
        <w:t xml:space="preserve">that </w:t>
      </w:r>
      <w:r w:rsidR="002948A6" w:rsidRPr="00021931">
        <w:t xml:space="preserve">UNMIK OMPF undertook actions that resulted in the identification of the mortal remains of </w:t>
      </w:r>
      <w:r w:rsidR="002948A6" w:rsidRPr="00021931">
        <w:rPr>
          <w:lang w:val="en-GB"/>
        </w:rPr>
        <w:t xml:space="preserve">Mr </w:t>
      </w:r>
      <w:proofErr w:type="spellStart"/>
      <w:r w:rsidR="00622236" w:rsidRPr="00021931">
        <w:t>Radota</w:t>
      </w:r>
      <w:proofErr w:type="spellEnd"/>
      <w:r w:rsidR="00622236" w:rsidRPr="00021931">
        <w:t xml:space="preserve"> </w:t>
      </w:r>
      <w:proofErr w:type="spellStart"/>
      <w:r w:rsidR="00021931" w:rsidRPr="00021931">
        <w:t>Gojković</w:t>
      </w:r>
      <w:proofErr w:type="spellEnd"/>
      <w:r w:rsidR="00622236" w:rsidRPr="00021931">
        <w:t xml:space="preserve"> and notes that on 18</w:t>
      </w:r>
      <w:r w:rsidRPr="00021931">
        <w:t xml:space="preserve"> </w:t>
      </w:r>
      <w:r w:rsidR="002948A6" w:rsidRPr="00021931">
        <w:t>January</w:t>
      </w:r>
      <w:r w:rsidR="00C84599" w:rsidRPr="00021931">
        <w:t xml:space="preserve"> 2003</w:t>
      </w:r>
      <w:r w:rsidRPr="00021931">
        <w:t xml:space="preserve">, UNMIK </w:t>
      </w:r>
      <w:r w:rsidRPr="00021931">
        <w:rPr>
          <w:lang w:val="en-GB"/>
        </w:rPr>
        <w:t>return</w:t>
      </w:r>
      <w:r w:rsidR="002948A6" w:rsidRPr="00021931">
        <w:rPr>
          <w:lang w:val="en-GB"/>
        </w:rPr>
        <w:t>ed his</w:t>
      </w:r>
      <w:r w:rsidRPr="00021931">
        <w:rPr>
          <w:lang w:val="en-GB"/>
        </w:rPr>
        <w:t xml:space="preserve"> mortal remains to the family</w:t>
      </w:r>
      <w:r w:rsidRPr="00021931">
        <w:t xml:space="preserve">. </w:t>
      </w:r>
      <w:r w:rsidRPr="00021931">
        <w:rPr>
          <w:lang w:val="en-GB"/>
        </w:rPr>
        <w:t>Although</w:t>
      </w:r>
      <w:r w:rsidRPr="00021931">
        <w:t xml:space="preserve"> this must be considered in itself an achievement, the Panel recalls that the procedural obligation under Article 2 did not come to an end with the discovery, identification and subsequent hand-over of </w:t>
      </w:r>
      <w:r w:rsidR="002948A6" w:rsidRPr="00021931">
        <w:rPr>
          <w:lang w:val="en-GB"/>
        </w:rPr>
        <w:t xml:space="preserve">Mr </w:t>
      </w:r>
      <w:proofErr w:type="spellStart"/>
      <w:r w:rsidR="00622236" w:rsidRPr="00021931">
        <w:t>Radota</w:t>
      </w:r>
      <w:proofErr w:type="spellEnd"/>
      <w:r w:rsidR="00622236" w:rsidRPr="00021931">
        <w:t xml:space="preserve"> </w:t>
      </w:r>
      <w:proofErr w:type="spellStart"/>
      <w:r w:rsidR="00021931" w:rsidRPr="00021931">
        <w:t>Gojković</w:t>
      </w:r>
      <w:proofErr w:type="spellEnd"/>
      <w:r w:rsidR="002948A6" w:rsidRPr="00021931">
        <w:rPr>
          <w:lang w:val="en-GB"/>
        </w:rPr>
        <w:t>’s</w:t>
      </w:r>
      <w:r w:rsidR="002948A6" w:rsidRPr="00021931">
        <w:t xml:space="preserve"> </w:t>
      </w:r>
      <w:r w:rsidRPr="00021931">
        <w:rPr>
          <w:lang w:val="en-GB"/>
        </w:rPr>
        <w:t>mortal remains</w:t>
      </w:r>
      <w:r w:rsidR="00622236" w:rsidRPr="00021931">
        <w:t xml:space="preserve">. </w:t>
      </w:r>
      <w:r w:rsidRPr="00021931">
        <w:rPr>
          <w:lang w:val="en-GB"/>
        </w:rPr>
        <w:t xml:space="preserve">Now the Panel will turn to the investigation carried out by UNMIK Police </w:t>
      </w:r>
      <w:r w:rsidRPr="00021931">
        <w:rPr>
          <w:lang w:val="en-GB"/>
        </w:rPr>
        <w:lastRenderedPageBreak/>
        <w:t>with the aim of identifying the perpetrator(s) and bringing them to justice, that is, the second element of the procedural obligat</w:t>
      </w:r>
      <w:r w:rsidR="00622236" w:rsidRPr="00021931">
        <w:rPr>
          <w:lang w:val="en-GB"/>
        </w:rPr>
        <w:t>ion under Article 2 of the ECHR.</w:t>
      </w:r>
    </w:p>
    <w:p w:rsidR="003E3F85" w:rsidRPr="00021931" w:rsidRDefault="003E3F85" w:rsidP="003E3F85">
      <w:pPr>
        <w:pStyle w:val="ListParagraph"/>
        <w:rPr>
          <w:bCs/>
          <w:i/>
          <w:lang w:val="en-GB"/>
        </w:rPr>
      </w:pPr>
    </w:p>
    <w:p w:rsidR="003E3F85" w:rsidRPr="00021931" w:rsidRDefault="003E3F85" w:rsidP="00622236">
      <w:pPr>
        <w:numPr>
          <w:ilvl w:val="0"/>
          <w:numId w:val="2"/>
        </w:numPr>
        <w:tabs>
          <w:tab w:val="left" w:pos="709"/>
        </w:tabs>
        <w:suppressAutoHyphens/>
        <w:autoSpaceDE w:val="0"/>
        <w:jc w:val="both"/>
      </w:pPr>
      <w:r w:rsidRPr="00021931">
        <w:rPr>
          <w:bCs/>
          <w:lang w:val="en-GB"/>
        </w:rPr>
        <w:t>In</w:t>
      </w:r>
      <w:r w:rsidRPr="00021931">
        <w:rPr>
          <w:bCs/>
          <w:color w:val="000000" w:themeColor="text1"/>
          <w:lang w:val="en-GB"/>
        </w:rPr>
        <w:t xml:space="preserve"> this respect, the Panel notes that, </w:t>
      </w:r>
      <w:r w:rsidRPr="00021931">
        <w:rPr>
          <w:lang w:val="en-GB"/>
        </w:rPr>
        <w:t>as established above, U</w:t>
      </w:r>
      <w:r w:rsidR="00622236" w:rsidRPr="00021931">
        <w:rPr>
          <w:lang w:val="en-GB"/>
        </w:rPr>
        <w:t>NMIK became aware of the disappearance and death</w:t>
      </w:r>
      <w:r w:rsidRPr="00021931">
        <w:rPr>
          <w:lang w:val="en-GB"/>
        </w:rPr>
        <w:t xml:space="preserve"> of </w:t>
      </w:r>
      <w:r w:rsidR="001B768F" w:rsidRPr="00021931">
        <w:rPr>
          <w:lang w:val="en-GB"/>
        </w:rPr>
        <w:t xml:space="preserve">Mr </w:t>
      </w:r>
      <w:proofErr w:type="spellStart"/>
      <w:r w:rsidR="00622236" w:rsidRPr="00021931">
        <w:t>Radota</w:t>
      </w:r>
      <w:proofErr w:type="spellEnd"/>
      <w:r w:rsidR="00622236" w:rsidRPr="00021931">
        <w:t xml:space="preserve"> </w:t>
      </w:r>
      <w:proofErr w:type="spellStart"/>
      <w:r w:rsidR="00021931" w:rsidRPr="00021931">
        <w:t>Gojković</w:t>
      </w:r>
      <w:proofErr w:type="spellEnd"/>
      <w:r w:rsidR="001B768F" w:rsidRPr="00021931">
        <w:t xml:space="preserve"> </w:t>
      </w:r>
      <w:r w:rsidR="00622236" w:rsidRPr="00021931">
        <w:rPr>
          <w:lang w:val="en-GB"/>
        </w:rPr>
        <w:t>no later than</w:t>
      </w:r>
      <w:r w:rsidRPr="00021931">
        <w:rPr>
          <w:lang w:val="en-GB"/>
        </w:rPr>
        <w:t xml:space="preserve"> </w:t>
      </w:r>
      <w:r w:rsidR="00622236" w:rsidRPr="00021931">
        <w:rPr>
          <w:lang w:val="en-GB"/>
        </w:rPr>
        <w:t>17</w:t>
      </w:r>
      <w:r w:rsidRPr="00021931">
        <w:rPr>
          <w:lang w:val="en-GB"/>
        </w:rPr>
        <w:t xml:space="preserve"> </w:t>
      </w:r>
      <w:r w:rsidR="00622236" w:rsidRPr="00021931">
        <w:rPr>
          <w:lang w:val="en-GB"/>
        </w:rPr>
        <w:t>August 2002</w:t>
      </w:r>
      <w:r w:rsidRPr="00021931">
        <w:rPr>
          <w:lang w:val="en-GB"/>
        </w:rPr>
        <w:t>, as the investigation into the</w:t>
      </w:r>
      <w:r w:rsidR="00BD43B1" w:rsidRPr="00021931">
        <w:rPr>
          <w:lang w:val="en-GB"/>
        </w:rPr>
        <w:t xml:space="preserve"> matter had been opened by the MPU</w:t>
      </w:r>
      <w:r w:rsidRPr="00021931">
        <w:rPr>
          <w:lang w:val="en-GB"/>
        </w:rPr>
        <w:t xml:space="preserve"> by then (see § </w:t>
      </w:r>
      <w:r w:rsidR="002948A6" w:rsidRPr="00021931">
        <w:fldChar w:fldCharType="begin"/>
      </w:r>
      <w:r w:rsidR="002948A6" w:rsidRPr="00021931">
        <w:rPr>
          <w:lang w:val="en-GB"/>
        </w:rPr>
        <w:instrText xml:space="preserve"> REF _Ref397946944 \r \h </w:instrText>
      </w:r>
      <w:r w:rsidR="002948A6" w:rsidRPr="00021931">
        <w:instrText xml:space="preserve"> \* MERGEFORMAT </w:instrText>
      </w:r>
      <w:r w:rsidR="002948A6" w:rsidRPr="00021931">
        <w:fldChar w:fldCharType="separate"/>
      </w:r>
      <w:r w:rsidR="00021931" w:rsidRPr="00021931">
        <w:rPr>
          <w:lang w:val="en-GB"/>
        </w:rPr>
        <w:t>26</w:t>
      </w:r>
      <w:r w:rsidR="002948A6" w:rsidRPr="00021931">
        <w:fldChar w:fldCharType="end"/>
      </w:r>
      <w:r w:rsidR="00375153" w:rsidRPr="00021931">
        <w:t xml:space="preserve"> </w:t>
      </w:r>
      <w:r w:rsidRPr="00021931">
        <w:rPr>
          <w:lang w:val="en-GB"/>
        </w:rPr>
        <w:t xml:space="preserve">above). </w:t>
      </w:r>
      <w:r w:rsidR="002948A6" w:rsidRPr="00021931">
        <w:rPr>
          <w:lang w:val="en-GB"/>
        </w:rPr>
        <w:t>The Panel notes that the</w:t>
      </w:r>
      <w:r w:rsidR="00622236" w:rsidRPr="00021931">
        <w:rPr>
          <w:lang w:val="en-GB"/>
        </w:rPr>
        <w:t>re is no evidence provided in the file that any investigative activities were undertaken at that time, except for registering the case.</w:t>
      </w:r>
      <w:r w:rsidR="002948A6" w:rsidRPr="00021931">
        <w:rPr>
          <w:lang w:val="en-GB"/>
        </w:rPr>
        <w:t xml:space="preserve"> </w:t>
      </w:r>
      <w:r w:rsidR="00A23A87" w:rsidRPr="00021931">
        <w:rPr>
          <w:bCs/>
          <w:lang w:val="en-GB"/>
        </w:rPr>
        <w:t xml:space="preserve">With </w:t>
      </w:r>
      <w:r w:rsidR="00A23A87" w:rsidRPr="00021931">
        <w:t>respect</w:t>
      </w:r>
      <w:r w:rsidR="00A23A87" w:rsidRPr="00021931">
        <w:rPr>
          <w:bCs/>
          <w:lang w:val="en-GB"/>
        </w:rPr>
        <w:t xml:space="preserve"> to the SRSG’s statement that</w:t>
      </w:r>
      <w:r w:rsidR="00622236" w:rsidRPr="00021931">
        <w:rPr>
          <w:bCs/>
          <w:lang w:val="en-GB"/>
        </w:rPr>
        <w:t xml:space="preserve"> </w:t>
      </w:r>
      <w:r w:rsidR="00622236" w:rsidRPr="00021931">
        <w:t xml:space="preserve">that “there is no indication that the family members of Mr. </w:t>
      </w:r>
      <w:proofErr w:type="spellStart"/>
      <w:r w:rsidR="00622236" w:rsidRPr="00021931">
        <w:t>Radota</w:t>
      </w:r>
      <w:proofErr w:type="spellEnd"/>
      <w:r w:rsidR="00622236" w:rsidRPr="00021931">
        <w:t xml:space="preserve"> </w:t>
      </w:r>
      <w:proofErr w:type="spellStart"/>
      <w:r w:rsidR="00021931" w:rsidRPr="00021931">
        <w:t>Gojković</w:t>
      </w:r>
      <w:proofErr w:type="spellEnd"/>
      <w:r w:rsidR="00622236" w:rsidRPr="00021931">
        <w:t xml:space="preserve"> ever reported his disappearance to UNMIK and ever asked UNMIK Police to start an investigation about his whereabouts and for bringing the perpetrators to justice.”, </w:t>
      </w:r>
      <w:r w:rsidR="00A23A87" w:rsidRPr="00021931">
        <w:t xml:space="preserve">the Panel disagrees. </w:t>
      </w:r>
      <w:r w:rsidR="002948A6" w:rsidRPr="00021931">
        <w:rPr>
          <w:bCs/>
          <w:lang w:val="en-GB"/>
        </w:rPr>
        <w:t xml:space="preserve">The Panel notes that by </w:t>
      </w:r>
      <w:r w:rsidR="00622236" w:rsidRPr="00021931">
        <w:rPr>
          <w:lang w:val="en-GB"/>
        </w:rPr>
        <w:t xml:space="preserve">17 August 2002 </w:t>
      </w:r>
      <w:r w:rsidR="00622236" w:rsidRPr="00021931">
        <w:rPr>
          <w:bCs/>
          <w:lang w:val="en-GB"/>
        </w:rPr>
        <w:t>UNMIK Police possessed some</w:t>
      </w:r>
      <w:r w:rsidRPr="00021931">
        <w:rPr>
          <w:bCs/>
          <w:lang w:val="en-GB"/>
        </w:rPr>
        <w:t xml:space="preserve"> </w:t>
      </w:r>
      <w:r w:rsidRPr="00021931">
        <w:rPr>
          <w:bCs/>
          <w:color w:val="000000" w:themeColor="text1"/>
          <w:lang w:val="en-GB"/>
        </w:rPr>
        <w:t>information, including</w:t>
      </w:r>
      <w:r w:rsidR="003F733F" w:rsidRPr="00021931">
        <w:rPr>
          <w:bCs/>
          <w:color w:val="000000" w:themeColor="text1"/>
          <w:lang w:val="en-GB"/>
        </w:rPr>
        <w:t xml:space="preserve"> </w:t>
      </w:r>
      <w:r w:rsidRPr="00021931">
        <w:rPr>
          <w:bCs/>
          <w:color w:val="000000" w:themeColor="text1"/>
          <w:lang w:val="en-GB"/>
        </w:rPr>
        <w:t xml:space="preserve">the </w:t>
      </w:r>
      <w:r w:rsidR="005A068B" w:rsidRPr="00021931">
        <w:rPr>
          <w:bCs/>
          <w:color w:val="000000" w:themeColor="text1"/>
          <w:lang w:val="en-GB"/>
        </w:rPr>
        <w:t>name, address and telephone number</w:t>
      </w:r>
      <w:r w:rsidR="002948A6" w:rsidRPr="00021931">
        <w:rPr>
          <w:bCs/>
          <w:color w:val="000000" w:themeColor="text1"/>
          <w:lang w:val="en-GB"/>
        </w:rPr>
        <w:t xml:space="preserve"> of the complainant</w:t>
      </w:r>
      <w:r w:rsidR="005A068B" w:rsidRPr="00021931">
        <w:rPr>
          <w:bCs/>
          <w:color w:val="000000" w:themeColor="text1"/>
          <w:lang w:val="en-GB"/>
        </w:rPr>
        <w:t>,</w:t>
      </w:r>
      <w:r w:rsidR="00622236" w:rsidRPr="00021931">
        <w:rPr>
          <w:bCs/>
          <w:color w:val="000000" w:themeColor="text1"/>
          <w:lang w:val="en-GB"/>
        </w:rPr>
        <w:t xml:space="preserve"> and the</w:t>
      </w:r>
      <w:r w:rsidR="002948A6" w:rsidRPr="00021931">
        <w:rPr>
          <w:bCs/>
          <w:color w:val="000000" w:themeColor="text1"/>
          <w:lang w:val="en-GB"/>
        </w:rPr>
        <w:t xml:space="preserve"> victim’s </w:t>
      </w:r>
      <w:r w:rsidR="00622236" w:rsidRPr="00021931">
        <w:rPr>
          <w:bCs/>
          <w:color w:val="000000" w:themeColor="text1"/>
          <w:lang w:val="en-GB"/>
        </w:rPr>
        <w:t>sister.</w:t>
      </w:r>
      <w:r w:rsidR="002948A6" w:rsidRPr="00021931">
        <w:rPr>
          <w:bCs/>
          <w:color w:val="000000" w:themeColor="text1"/>
          <w:lang w:val="en-GB"/>
        </w:rPr>
        <w:t xml:space="preserve"> </w:t>
      </w:r>
      <w:bookmarkStart w:id="75" w:name="_Ref387316098"/>
      <w:r w:rsidRPr="00021931">
        <w:rPr>
          <w:bCs/>
          <w:lang w:val="en-GB"/>
        </w:rPr>
        <w:t xml:space="preserve">These were obvious lines </w:t>
      </w:r>
      <w:r w:rsidR="002948A6" w:rsidRPr="00021931">
        <w:rPr>
          <w:bCs/>
          <w:lang w:val="en-GB"/>
        </w:rPr>
        <w:t xml:space="preserve">of enquiry </w:t>
      </w:r>
      <w:r w:rsidR="00622236" w:rsidRPr="00021931">
        <w:rPr>
          <w:bCs/>
          <w:lang w:val="en-GB"/>
        </w:rPr>
        <w:t xml:space="preserve">which were not pursued (see § </w:t>
      </w:r>
      <w:r w:rsidR="00622236" w:rsidRPr="00021931">
        <w:rPr>
          <w:bCs/>
          <w:lang w:val="en-GB"/>
        </w:rPr>
        <w:fldChar w:fldCharType="begin"/>
      </w:r>
      <w:r w:rsidR="00622236" w:rsidRPr="00021931">
        <w:rPr>
          <w:bCs/>
          <w:lang w:val="en-GB"/>
        </w:rPr>
        <w:instrText xml:space="preserve"> REF _Ref400720477 \r \h  \* MERGEFORMAT </w:instrText>
      </w:r>
      <w:r w:rsidR="00622236" w:rsidRPr="00021931">
        <w:rPr>
          <w:bCs/>
          <w:lang w:val="en-GB"/>
        </w:rPr>
      </w:r>
      <w:r w:rsidR="00622236" w:rsidRPr="00021931">
        <w:rPr>
          <w:bCs/>
          <w:lang w:val="en-GB"/>
        </w:rPr>
        <w:fldChar w:fldCharType="separate"/>
      </w:r>
      <w:r w:rsidR="00021931" w:rsidRPr="00021931">
        <w:rPr>
          <w:bCs/>
          <w:lang w:val="en-GB"/>
        </w:rPr>
        <w:t>50</w:t>
      </w:r>
      <w:r w:rsidR="00622236" w:rsidRPr="00021931">
        <w:rPr>
          <w:bCs/>
          <w:lang w:val="en-GB"/>
        </w:rPr>
        <w:fldChar w:fldCharType="end"/>
      </w:r>
      <w:r w:rsidR="00622236" w:rsidRPr="00021931">
        <w:rPr>
          <w:bCs/>
          <w:lang w:val="en-GB"/>
        </w:rPr>
        <w:t xml:space="preserve"> above).</w:t>
      </w:r>
      <w:r w:rsidR="00021931" w:rsidRPr="00021931">
        <w:rPr>
          <w:bCs/>
          <w:lang w:val="en-GB"/>
        </w:rPr>
        <w:t xml:space="preserve"> </w:t>
      </w:r>
      <w:r w:rsidR="00021931" w:rsidRPr="00021931">
        <w:rPr>
          <w:color w:val="000000"/>
          <w:lang w:val="en-GB" w:eastAsia="nl-NL"/>
        </w:rPr>
        <w:t>The Panel</w:t>
      </w:r>
      <w:r w:rsidR="00021931" w:rsidRPr="00021931">
        <w:rPr>
          <w:color w:val="000000"/>
          <w:lang w:val="en-GB" w:eastAsia="nl-NL"/>
        </w:rPr>
        <w:t xml:space="preserve"> also</w:t>
      </w:r>
      <w:r w:rsidR="00021931" w:rsidRPr="00021931">
        <w:rPr>
          <w:color w:val="000000"/>
          <w:lang w:val="en-GB" w:eastAsia="nl-NL"/>
        </w:rPr>
        <w:t xml:space="preserve"> notes that, based on the files available, no basic investigative steps were taken by the UNMIK Police such as visiting the location where </w:t>
      </w:r>
      <w:r w:rsidR="00021931" w:rsidRPr="00021931">
        <w:rPr>
          <w:lang w:val="en-GB"/>
        </w:rPr>
        <w:t xml:space="preserve">Mr </w:t>
      </w:r>
      <w:proofErr w:type="spellStart"/>
      <w:r w:rsidR="00021931" w:rsidRPr="00021931">
        <w:rPr>
          <w:lang w:val="en-GB"/>
        </w:rPr>
        <w:t>Radota</w:t>
      </w:r>
      <w:proofErr w:type="spellEnd"/>
      <w:r w:rsidR="00021931" w:rsidRPr="00021931">
        <w:rPr>
          <w:lang w:val="en-GB"/>
        </w:rPr>
        <w:t xml:space="preserve"> </w:t>
      </w:r>
      <w:proofErr w:type="spellStart"/>
      <w:r w:rsidR="00021931" w:rsidRPr="00021931">
        <w:rPr>
          <w:lang w:val="en-GB"/>
        </w:rPr>
        <w:t>Gojković</w:t>
      </w:r>
      <w:proofErr w:type="spellEnd"/>
      <w:r w:rsidR="00021931" w:rsidRPr="00021931">
        <w:rPr>
          <w:lang w:val="en-GB"/>
        </w:rPr>
        <w:t xml:space="preserve"> </w:t>
      </w:r>
      <w:r w:rsidR="00021931" w:rsidRPr="00021931">
        <w:rPr>
          <w:color w:val="000000"/>
          <w:lang w:val="en-GB" w:eastAsia="nl-NL"/>
        </w:rPr>
        <w:t>had been allegedly seen for the last time to try and better understand the circumstances of his abduction, or identifying and interviewing individuals residing at or located in the area of the alleged crime (“canvassing” the area)</w:t>
      </w:r>
      <w:r w:rsidR="00021931" w:rsidRPr="00021931">
        <w:rPr>
          <w:color w:val="000000"/>
          <w:lang w:val="en-GB" w:eastAsia="nl-NL"/>
        </w:rPr>
        <w:t xml:space="preserve">, including </w:t>
      </w:r>
      <w:r w:rsidR="00021931" w:rsidRPr="00021931">
        <w:rPr>
          <w:lang w:val="en-GB"/>
        </w:rPr>
        <w:t>his</w:t>
      </w:r>
      <w:r w:rsidR="00021931" w:rsidRPr="00021931">
        <w:rPr>
          <w:lang w:val="en-GB"/>
        </w:rPr>
        <w:t xml:space="preserve"> former next-door neighbour M. H.</w:t>
      </w:r>
      <w:r w:rsidR="00021931" w:rsidRPr="00021931">
        <w:rPr>
          <w:color w:val="000000"/>
          <w:lang w:val="en-GB" w:eastAsia="nl-NL"/>
        </w:rPr>
        <w:t xml:space="preserve"> </w:t>
      </w:r>
      <w:r w:rsidR="00021931" w:rsidRPr="00021931">
        <w:rPr>
          <w:color w:val="000000"/>
          <w:lang w:val="en-GB" w:eastAsia="nl-NL"/>
        </w:rPr>
        <w:t xml:space="preserve">(see § </w:t>
      </w:r>
      <w:r w:rsidR="00021931" w:rsidRPr="00021931">
        <w:rPr>
          <w:color w:val="000000"/>
          <w:lang w:val="en-GB" w:eastAsia="nl-NL"/>
        </w:rPr>
        <w:fldChar w:fldCharType="begin"/>
      </w:r>
      <w:r w:rsidR="00021931" w:rsidRPr="00021931">
        <w:rPr>
          <w:color w:val="000000"/>
          <w:lang w:val="en-GB" w:eastAsia="nl-NL"/>
        </w:rPr>
        <w:instrText xml:space="preserve"> REF _Ref401248412 \r \h </w:instrText>
      </w:r>
      <w:r w:rsidR="00021931" w:rsidRPr="00021931">
        <w:rPr>
          <w:color w:val="000000"/>
          <w:lang w:val="en-GB" w:eastAsia="nl-NL"/>
        </w:rPr>
      </w:r>
      <w:r w:rsidR="00021931" w:rsidRPr="00021931">
        <w:rPr>
          <w:color w:val="000000"/>
          <w:lang w:val="en-GB" w:eastAsia="nl-NL"/>
        </w:rPr>
        <w:instrText xml:space="preserve"> \* MERGEFORMAT </w:instrText>
      </w:r>
      <w:r w:rsidR="00021931" w:rsidRPr="00021931">
        <w:rPr>
          <w:color w:val="000000"/>
          <w:lang w:val="en-GB" w:eastAsia="nl-NL"/>
        </w:rPr>
        <w:fldChar w:fldCharType="separate"/>
      </w:r>
      <w:r w:rsidR="00021931" w:rsidRPr="00021931">
        <w:rPr>
          <w:color w:val="000000"/>
          <w:lang w:val="en-GB" w:eastAsia="nl-NL"/>
        </w:rPr>
        <w:t>20</w:t>
      </w:r>
      <w:r w:rsidR="00021931" w:rsidRPr="00021931">
        <w:rPr>
          <w:color w:val="000000"/>
          <w:lang w:val="en-GB" w:eastAsia="nl-NL"/>
        </w:rPr>
        <w:fldChar w:fldCharType="end"/>
      </w:r>
      <w:r w:rsidR="00021931" w:rsidRPr="00021931">
        <w:rPr>
          <w:color w:val="000000"/>
          <w:lang w:val="en-GB" w:eastAsia="nl-NL"/>
        </w:rPr>
        <w:t xml:space="preserve"> above). </w:t>
      </w:r>
    </w:p>
    <w:bookmarkEnd w:id="75"/>
    <w:p w:rsidR="006B7095" w:rsidRPr="00021931" w:rsidRDefault="006B7095" w:rsidP="006B7095">
      <w:pPr>
        <w:tabs>
          <w:tab w:val="left" w:pos="709"/>
        </w:tabs>
        <w:suppressAutoHyphens/>
        <w:autoSpaceDE w:val="0"/>
        <w:jc w:val="both"/>
        <w:rPr>
          <w:bCs/>
          <w:lang w:val="en-GB"/>
        </w:rPr>
      </w:pPr>
    </w:p>
    <w:p w:rsidR="003E3F85" w:rsidRPr="00021931" w:rsidRDefault="003E3F85" w:rsidP="00C91261">
      <w:pPr>
        <w:pStyle w:val="ListParagraph"/>
        <w:numPr>
          <w:ilvl w:val="0"/>
          <w:numId w:val="2"/>
        </w:numPr>
        <w:tabs>
          <w:tab w:val="clear" w:pos="360"/>
          <w:tab w:val="num" w:pos="450"/>
        </w:tabs>
        <w:autoSpaceDE w:val="0"/>
        <w:ind w:left="450" w:hanging="450"/>
        <w:jc w:val="both"/>
        <w:rPr>
          <w:bCs/>
          <w:lang w:val="en-GB"/>
        </w:rPr>
      </w:pPr>
      <w:r w:rsidRPr="00021931">
        <w:rPr>
          <w:bCs/>
          <w:lang w:val="en-GB"/>
        </w:rPr>
        <w:t xml:space="preserve">The </w:t>
      </w:r>
      <w:r w:rsidRPr="00021931">
        <w:rPr>
          <w:lang w:val="en-GB"/>
        </w:rPr>
        <w:t>Panel</w:t>
      </w:r>
      <w:r w:rsidRPr="00021931">
        <w:rPr>
          <w:bCs/>
          <w:lang w:val="en-GB"/>
        </w:rPr>
        <w:t xml:space="preserve"> likewise recalls the SRSG’s argument that “</w:t>
      </w:r>
      <w:r w:rsidR="006B7095" w:rsidRPr="00021931">
        <w:t xml:space="preserve">without witnesses coming forward or physical evidence being discovered, as in the present case, police investigations inevitably stall because of a lack of evidence” </w:t>
      </w:r>
      <w:r w:rsidRPr="00021931">
        <w:rPr>
          <w:bCs/>
          <w:lang w:val="en-GB"/>
        </w:rPr>
        <w:t xml:space="preserve">(see § </w:t>
      </w:r>
      <w:r w:rsidR="002948A6" w:rsidRPr="00021931">
        <w:fldChar w:fldCharType="begin"/>
      </w:r>
      <w:r w:rsidR="002948A6" w:rsidRPr="00021931">
        <w:rPr>
          <w:bCs/>
          <w:lang w:val="en-GB"/>
        </w:rPr>
        <w:instrText xml:space="preserve"> REF _Ref397951665 \r \h </w:instrText>
      </w:r>
      <w:r w:rsidR="00B56986" w:rsidRPr="00021931">
        <w:instrText xml:space="preserve"> \* MERGEFORMAT </w:instrText>
      </w:r>
      <w:r w:rsidR="002948A6" w:rsidRPr="00021931">
        <w:fldChar w:fldCharType="separate"/>
      </w:r>
      <w:r w:rsidR="00021931" w:rsidRPr="00021931">
        <w:rPr>
          <w:bCs/>
          <w:lang w:val="en-GB"/>
        </w:rPr>
        <w:t>51</w:t>
      </w:r>
      <w:r w:rsidR="002948A6" w:rsidRPr="00021931">
        <w:fldChar w:fldCharType="end"/>
      </w:r>
      <w:r w:rsidRPr="00021931">
        <w:rPr>
          <w:bCs/>
          <w:lang w:val="en-GB"/>
        </w:rPr>
        <w:t xml:space="preserve"> above). In this regard, the Panel must note that almost any investigation at its initial stage lacks a significant amount of information. Finding the </w:t>
      </w:r>
      <w:r w:rsidRPr="00021931">
        <w:rPr>
          <w:lang w:val="en-GB"/>
        </w:rPr>
        <w:t>necessary</w:t>
      </w:r>
      <w:r w:rsidRPr="00021931">
        <w:rPr>
          <w:bCs/>
          <w:lang w:val="en-GB"/>
        </w:rPr>
        <w:t xml:space="preserve">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waited for further information to appear by itself. In this situation it may have led to the loss of potential evidence (see e.g. HRAP, </w:t>
      </w:r>
      <w:r w:rsidRPr="00021931">
        <w:rPr>
          <w:bCs/>
          <w:i/>
          <w:lang w:val="en-GB"/>
        </w:rPr>
        <w:t>P.S</w:t>
      </w:r>
      <w:r w:rsidRPr="00021931">
        <w:rPr>
          <w:bCs/>
          <w:lang w:val="en-GB"/>
        </w:rPr>
        <w:t>., no. 48/09, opinion of 31 October 2013, § 107).</w:t>
      </w:r>
    </w:p>
    <w:p w:rsidR="003E3F85" w:rsidRPr="00021931" w:rsidRDefault="003E3F85" w:rsidP="001B768F">
      <w:pPr>
        <w:tabs>
          <w:tab w:val="left" w:pos="709"/>
        </w:tabs>
        <w:suppressAutoHyphens/>
        <w:autoSpaceDE w:val="0"/>
        <w:jc w:val="both"/>
        <w:rPr>
          <w:bCs/>
          <w:lang w:val="en-GB"/>
        </w:rPr>
      </w:pPr>
    </w:p>
    <w:p w:rsidR="003E3F85" w:rsidRPr="00021931" w:rsidRDefault="003E3F85" w:rsidP="00C91261">
      <w:pPr>
        <w:pStyle w:val="ListParagraph"/>
        <w:numPr>
          <w:ilvl w:val="0"/>
          <w:numId w:val="2"/>
        </w:numPr>
        <w:tabs>
          <w:tab w:val="clear" w:pos="360"/>
          <w:tab w:val="num" w:pos="450"/>
        </w:tabs>
        <w:autoSpaceDE w:val="0"/>
        <w:ind w:left="450" w:hanging="450"/>
        <w:jc w:val="both"/>
        <w:rPr>
          <w:lang w:val="en-GB"/>
        </w:rPr>
      </w:pPr>
      <w:r w:rsidRPr="00021931">
        <w:rPr>
          <w:lang w:val="en-GB"/>
        </w:rPr>
        <w:t>In the Panel’s view, it is because of the lack of information at the initial stage that this case was</w:t>
      </w:r>
      <w:r w:rsidR="00622236" w:rsidRPr="00021931">
        <w:rPr>
          <w:lang w:val="en-GB"/>
        </w:rPr>
        <w:t xml:space="preserve"> apparently</w:t>
      </w:r>
      <w:r w:rsidRPr="00021931">
        <w:rPr>
          <w:lang w:val="en-GB"/>
        </w:rPr>
        <w:t xml:space="preserve"> closed, without any</w:t>
      </w:r>
      <w:r w:rsidR="002948A6" w:rsidRPr="00021931">
        <w:rPr>
          <w:lang w:val="en-GB"/>
        </w:rPr>
        <w:t xml:space="preserve"> further</w:t>
      </w:r>
      <w:r w:rsidRPr="00021931">
        <w:rPr>
          <w:lang w:val="en-GB"/>
        </w:rPr>
        <w:t xml:space="preserve"> investigative action by the </w:t>
      </w:r>
      <w:r w:rsidR="00622236" w:rsidRPr="00021931">
        <w:rPr>
          <w:lang w:val="en-GB"/>
        </w:rPr>
        <w:t xml:space="preserve">UNMIK Police </w:t>
      </w:r>
      <w:r w:rsidRPr="00021931">
        <w:rPr>
          <w:lang w:val="en-GB"/>
        </w:rPr>
        <w:t xml:space="preserve">(see § </w:t>
      </w:r>
      <w:r w:rsidR="00622236" w:rsidRPr="00021931">
        <w:t>28</w:t>
      </w:r>
      <w:r w:rsidRPr="00021931">
        <w:t xml:space="preserve"> </w:t>
      </w:r>
      <w:r w:rsidRPr="00021931">
        <w:rPr>
          <w:lang w:val="en-GB"/>
        </w:rPr>
        <w:t xml:space="preserve">above). The Panel recalls in this regard its position in relation </w:t>
      </w:r>
      <w:r w:rsidRPr="00021931">
        <w:t>to</w:t>
      </w:r>
      <w:r w:rsidRPr="00021931">
        <w:rPr>
          <w:lang w:val="en-GB"/>
        </w:rPr>
        <w:t xml:space="preserve"> the categorisation of cases into “active” and “inactive”, that any </w:t>
      </w:r>
      <w:r w:rsidRPr="00021931">
        <w:rPr>
          <w:bCs/>
          <w:lang w:val="en-GB"/>
        </w:rPr>
        <w:t xml:space="preserve">“categorisation of an investigation should take place only after the </w:t>
      </w:r>
      <w:r w:rsidRPr="00021931">
        <w:rPr>
          <w:lang w:val="en-GB"/>
        </w:rPr>
        <w:t>minimum</w:t>
      </w:r>
      <w:r w:rsidRPr="00021931">
        <w:rPr>
          <w:bCs/>
          <w:lang w:val="en-GB"/>
        </w:rPr>
        <w:t xml:space="preserve"> </w:t>
      </w:r>
      <w:r w:rsidRPr="00021931">
        <w:t>possible</w:t>
      </w:r>
      <w:r w:rsidRPr="00021931">
        <w:rPr>
          <w:bCs/>
          <w:lang w:val="en-GB"/>
        </w:rPr>
        <w:t xml:space="preserve"> investigative actions have been undertaken and obtainable information has been collected and analysed” </w:t>
      </w:r>
      <w:r w:rsidRPr="00021931">
        <w:rPr>
          <w:lang w:val="en-GB"/>
        </w:rPr>
        <w:t xml:space="preserve">(see e.g. HRAP, </w:t>
      </w:r>
      <w:r w:rsidRPr="00021931">
        <w:rPr>
          <w:i/>
          <w:lang w:val="en-GB"/>
        </w:rPr>
        <w:t>B.A</w:t>
      </w:r>
      <w:r w:rsidRPr="00021931">
        <w:rPr>
          <w:lang w:val="en-GB"/>
        </w:rPr>
        <w:t>., no. 52/09, opinion of 14 February 2013, § 82).</w:t>
      </w:r>
      <w:r w:rsidRPr="00021931">
        <w:rPr>
          <w:bCs/>
          <w:lang w:val="en-GB"/>
        </w:rPr>
        <w:t xml:space="preserve"> In this case, such prioritisation should not have been made at the earliest stages, before the complainant and the witnesses had been interviewed about the circumstances of the killing, and all obtainable evidence had been collected.</w:t>
      </w:r>
    </w:p>
    <w:p w:rsidR="003E3F85" w:rsidRPr="00021931" w:rsidRDefault="003E3F85" w:rsidP="00062401">
      <w:pPr>
        <w:tabs>
          <w:tab w:val="left" w:pos="709"/>
        </w:tabs>
        <w:suppressAutoHyphens/>
        <w:autoSpaceDE w:val="0"/>
        <w:jc w:val="both"/>
        <w:rPr>
          <w:lang w:val="en-GB"/>
        </w:rPr>
      </w:pPr>
    </w:p>
    <w:p w:rsidR="003E3F85" w:rsidRPr="00021931" w:rsidRDefault="003E3F85" w:rsidP="00C91261">
      <w:pPr>
        <w:pStyle w:val="ListParagraph"/>
        <w:numPr>
          <w:ilvl w:val="0"/>
          <w:numId w:val="2"/>
        </w:numPr>
        <w:tabs>
          <w:tab w:val="clear" w:pos="360"/>
          <w:tab w:val="num" w:pos="450"/>
        </w:tabs>
        <w:autoSpaceDE w:val="0"/>
        <w:ind w:left="450" w:hanging="450"/>
        <w:jc w:val="both"/>
        <w:rPr>
          <w:lang w:val="en-GB"/>
        </w:rPr>
      </w:pPr>
      <w:r w:rsidRPr="00021931">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021931">
        <w:rPr>
          <w:bCs/>
          <w:lang w:val="en-GB"/>
        </w:rPr>
        <w:t>Thus</w:t>
      </w:r>
      <w:r w:rsidRPr="00021931">
        <w:rPr>
          <w:lang w:val="en-GB"/>
        </w:rPr>
        <w:t xml:space="preserve">, in accordance with the continuing obligation to </w:t>
      </w:r>
      <w:r w:rsidRPr="00021931">
        <w:rPr>
          <w:lang w:val="en-GB"/>
        </w:rPr>
        <w:lastRenderedPageBreak/>
        <w:t xml:space="preserve">investigate (see § </w:t>
      </w:r>
      <w:r w:rsidRPr="00021931">
        <w:fldChar w:fldCharType="begin"/>
      </w:r>
      <w:r w:rsidRPr="00021931">
        <w:instrText xml:space="preserve"> REF _Ref373950745 \r \h  \* MERGEFORMAT </w:instrText>
      </w:r>
      <w:r w:rsidRPr="00021931">
        <w:fldChar w:fldCharType="separate"/>
      </w:r>
      <w:r w:rsidR="00021931" w:rsidRPr="00021931">
        <w:rPr>
          <w:lang w:val="en-GB"/>
        </w:rPr>
        <w:t>71</w:t>
      </w:r>
      <w:r w:rsidRPr="00021931">
        <w:fldChar w:fldCharType="end"/>
      </w:r>
      <w:r w:rsidRPr="00021931">
        <w:rPr>
          <w:lang w:val="en-GB"/>
        </w:rPr>
        <w:t xml:space="preserve"> above), the assessment of the whole investigation is brought within the period of the Panel’s jurisdiction.</w:t>
      </w:r>
    </w:p>
    <w:p w:rsidR="003E3F85" w:rsidRPr="00021931" w:rsidRDefault="003E3F85" w:rsidP="003E3F85">
      <w:pPr>
        <w:tabs>
          <w:tab w:val="left" w:pos="709"/>
        </w:tabs>
        <w:suppressAutoHyphens/>
        <w:autoSpaceDE w:val="0"/>
        <w:ind w:left="450"/>
        <w:jc w:val="both"/>
        <w:rPr>
          <w:lang w:val="en-GB"/>
        </w:rPr>
      </w:pPr>
    </w:p>
    <w:p w:rsidR="003E3F85" w:rsidRPr="00021931" w:rsidRDefault="003E3F85" w:rsidP="00C91261">
      <w:pPr>
        <w:pStyle w:val="ListParagraph"/>
        <w:numPr>
          <w:ilvl w:val="0"/>
          <w:numId w:val="2"/>
        </w:numPr>
        <w:tabs>
          <w:tab w:val="clear" w:pos="360"/>
          <w:tab w:val="num" w:pos="450"/>
        </w:tabs>
        <w:autoSpaceDE w:val="0"/>
        <w:ind w:left="450" w:hanging="450"/>
        <w:jc w:val="both"/>
        <w:rPr>
          <w:lang w:val="en-GB"/>
        </w:rPr>
      </w:pPr>
      <w:r w:rsidRPr="00021931">
        <w:rPr>
          <w:lang w:val="en-GB"/>
        </w:rPr>
        <w:t xml:space="preserve">In addition, the Panel considers that as those responsible for the crime had not been identified, UNMIK Police was obliged to use the means at their disposal to regularly review the progress of the </w:t>
      </w:r>
      <w:r w:rsidRPr="00021931">
        <w:rPr>
          <w:bCs/>
          <w:lang w:val="en-GB"/>
        </w:rPr>
        <w:t>investigation</w:t>
      </w:r>
      <w:r w:rsidRPr="00021931">
        <w:rPr>
          <w:lang w:val="en-GB"/>
        </w:rPr>
        <w:t xml:space="preserve"> to </w:t>
      </w:r>
      <w:r w:rsidRPr="00021931">
        <w:t>ensure</w:t>
      </w:r>
      <w:r w:rsidRPr="00021931">
        <w:rPr>
          <w:lang w:val="en-GB"/>
        </w:rPr>
        <w:t xml:space="preserve"> that nothing had been overlooked and that any new evidence had been considered, as well as to inform the relatives regarding the progress of this investigation.</w:t>
      </w:r>
    </w:p>
    <w:p w:rsidR="003E3F85" w:rsidRPr="00021931" w:rsidRDefault="003E3F85" w:rsidP="003E3F85">
      <w:pPr>
        <w:tabs>
          <w:tab w:val="left" w:pos="709"/>
        </w:tabs>
        <w:suppressAutoHyphens/>
        <w:autoSpaceDE w:val="0"/>
        <w:ind w:left="450"/>
        <w:jc w:val="both"/>
        <w:rPr>
          <w:lang w:val="en-GB"/>
        </w:rPr>
      </w:pPr>
    </w:p>
    <w:p w:rsidR="003E3F85" w:rsidRPr="00021931" w:rsidRDefault="003E3F85" w:rsidP="003E3F85">
      <w:pPr>
        <w:pStyle w:val="ListParagraph"/>
        <w:numPr>
          <w:ilvl w:val="0"/>
          <w:numId w:val="2"/>
        </w:numPr>
        <w:tabs>
          <w:tab w:val="clear" w:pos="360"/>
          <w:tab w:val="num" w:pos="450"/>
          <w:tab w:val="left" w:pos="709"/>
        </w:tabs>
        <w:autoSpaceDE w:val="0"/>
        <w:ind w:left="450" w:hanging="450"/>
        <w:jc w:val="both"/>
        <w:rPr>
          <w:color w:val="000000" w:themeColor="text1"/>
          <w:lang w:val="en-GB"/>
        </w:rPr>
      </w:pPr>
      <w:bookmarkStart w:id="76" w:name="_Ref394500901"/>
      <w:r w:rsidRPr="00021931">
        <w:rPr>
          <w:lang w:val="en-GB"/>
        </w:rPr>
        <w:t xml:space="preserve">The </w:t>
      </w:r>
      <w:r w:rsidRPr="00021931">
        <w:rPr>
          <w:bCs/>
          <w:lang w:val="en-GB"/>
        </w:rPr>
        <w:t>Panel</w:t>
      </w:r>
      <w:r w:rsidRPr="00021931">
        <w:rPr>
          <w:lang w:val="en-GB"/>
        </w:rPr>
        <w:t xml:space="preserve"> </w:t>
      </w:r>
      <w:r w:rsidR="00062401" w:rsidRPr="00021931">
        <w:rPr>
          <w:lang w:val="en-GB"/>
        </w:rPr>
        <w:t>notes</w:t>
      </w:r>
      <w:r w:rsidRPr="00021931">
        <w:rPr>
          <w:lang w:val="en-GB"/>
        </w:rPr>
        <w:t xml:space="preserve"> that t</w:t>
      </w:r>
      <w:r w:rsidRPr="00021931">
        <w:rPr>
          <w:color w:val="000000" w:themeColor="text1"/>
          <w:lang w:val="en-GB"/>
        </w:rPr>
        <w:t xml:space="preserve">here is no evidence presented in the file that any investigative activity was </w:t>
      </w:r>
      <w:r w:rsidRPr="00021931">
        <w:rPr>
          <w:lang w:val="en-GB"/>
        </w:rPr>
        <w:t>accomplished</w:t>
      </w:r>
      <w:r w:rsidR="007C303C" w:rsidRPr="00021931">
        <w:rPr>
          <w:color w:val="000000" w:themeColor="text1"/>
          <w:lang w:val="en-GB"/>
        </w:rPr>
        <w:t>,</w:t>
      </w:r>
      <w:r w:rsidR="00062401" w:rsidRPr="00021931">
        <w:rPr>
          <w:color w:val="000000" w:themeColor="text1"/>
          <w:lang w:val="en-GB"/>
        </w:rPr>
        <w:t xml:space="preserve"> or even contemplated</w:t>
      </w:r>
      <w:bookmarkEnd w:id="76"/>
      <w:r w:rsidR="002948A6" w:rsidRPr="00021931">
        <w:rPr>
          <w:color w:val="000000" w:themeColor="text1"/>
          <w:lang w:val="en-GB"/>
        </w:rPr>
        <w:t xml:space="preserve">. </w:t>
      </w:r>
      <w:r w:rsidR="00062401" w:rsidRPr="00021931">
        <w:rPr>
          <w:lang w:val="en-GB"/>
        </w:rPr>
        <w:t>Further</w:t>
      </w:r>
      <w:r w:rsidRPr="00021931">
        <w:rPr>
          <w:lang w:val="en-GB"/>
        </w:rPr>
        <w:t xml:space="preserve">, the </w:t>
      </w:r>
      <w:r w:rsidRPr="00021931">
        <w:rPr>
          <w:bCs/>
          <w:lang w:val="en-GB"/>
        </w:rPr>
        <w:t>Panel</w:t>
      </w:r>
      <w:r w:rsidRPr="00021931">
        <w:rPr>
          <w:lang w:val="en-GB"/>
        </w:rPr>
        <w:t xml:space="preserve"> </w:t>
      </w:r>
      <w:r w:rsidR="00062401" w:rsidRPr="00021931">
        <w:rPr>
          <w:lang w:val="en-GB"/>
        </w:rPr>
        <w:t>notes with concern</w:t>
      </w:r>
      <w:r w:rsidRPr="00021931">
        <w:rPr>
          <w:lang w:val="en-GB"/>
        </w:rPr>
        <w:t xml:space="preserve"> that</w:t>
      </w:r>
      <w:r w:rsidR="00062401" w:rsidRPr="00021931">
        <w:rPr>
          <w:lang w:val="en-GB"/>
        </w:rPr>
        <w:t xml:space="preserve">, in an apparent deviation </w:t>
      </w:r>
      <w:r w:rsidR="0049115E" w:rsidRPr="00021931">
        <w:rPr>
          <w:lang w:val="en-GB"/>
        </w:rPr>
        <w:t xml:space="preserve">from </w:t>
      </w:r>
      <w:r w:rsidR="00062401" w:rsidRPr="00021931">
        <w:rPr>
          <w:lang w:val="en-GB"/>
        </w:rPr>
        <w:t>normal WCIU procedure,</w:t>
      </w:r>
      <w:r w:rsidRPr="00021931">
        <w:rPr>
          <w:lang w:val="en-GB"/>
        </w:rPr>
        <w:t xml:space="preserve"> the</w:t>
      </w:r>
      <w:r w:rsidR="006B7095" w:rsidRPr="00021931">
        <w:rPr>
          <w:lang w:val="en-GB"/>
        </w:rPr>
        <w:t>re is no evidence that the</w:t>
      </w:r>
      <w:r w:rsidRPr="00021931">
        <w:rPr>
          <w:lang w:val="en-GB"/>
        </w:rPr>
        <w:t xml:space="preserve"> investigation was</w:t>
      </w:r>
      <w:r w:rsidR="006B7095" w:rsidRPr="00021931">
        <w:rPr>
          <w:lang w:val="en-GB"/>
        </w:rPr>
        <w:t xml:space="preserve"> ever</w:t>
      </w:r>
      <w:r w:rsidRPr="00021931">
        <w:rPr>
          <w:lang w:val="en-GB"/>
        </w:rPr>
        <w:t xml:space="preserve"> reviewed</w:t>
      </w:r>
      <w:r w:rsidR="006B7095" w:rsidRPr="00021931">
        <w:rPr>
          <w:lang w:val="en-GB"/>
        </w:rPr>
        <w:t xml:space="preserve"> by the</w:t>
      </w:r>
      <w:r w:rsidRPr="00021931">
        <w:rPr>
          <w:lang w:val="en-GB"/>
        </w:rPr>
        <w:t xml:space="preserve"> </w:t>
      </w:r>
      <w:r w:rsidR="006B7095" w:rsidRPr="00021931">
        <w:rPr>
          <w:lang w:val="en-GB"/>
        </w:rPr>
        <w:t xml:space="preserve">WCIU, </w:t>
      </w:r>
      <w:r w:rsidR="00062401" w:rsidRPr="00021931">
        <w:rPr>
          <w:lang w:val="en-GB"/>
        </w:rPr>
        <w:t xml:space="preserve">or </w:t>
      </w:r>
      <w:r w:rsidRPr="00021931">
        <w:rPr>
          <w:color w:val="000000" w:themeColor="text1"/>
          <w:lang w:val="en-GB"/>
        </w:rPr>
        <w:t xml:space="preserve">that any further </w:t>
      </w:r>
      <w:r w:rsidR="00062401" w:rsidRPr="00021931">
        <w:rPr>
          <w:color w:val="000000" w:themeColor="text1"/>
          <w:lang w:val="en-GB"/>
        </w:rPr>
        <w:t xml:space="preserve">review </w:t>
      </w:r>
      <w:r w:rsidR="00BD43B1" w:rsidRPr="00021931">
        <w:rPr>
          <w:color w:val="000000" w:themeColor="text1"/>
          <w:lang w:val="en-GB"/>
        </w:rPr>
        <w:t>was contemplated</w:t>
      </w:r>
      <w:r w:rsidRPr="00021931">
        <w:rPr>
          <w:color w:val="000000" w:themeColor="text1"/>
          <w:lang w:val="en-GB"/>
        </w:rPr>
        <w:t xml:space="preserve">. </w:t>
      </w:r>
    </w:p>
    <w:p w:rsidR="00622236" w:rsidRPr="00021931" w:rsidRDefault="00622236" w:rsidP="00622236">
      <w:pPr>
        <w:tabs>
          <w:tab w:val="left" w:pos="709"/>
        </w:tabs>
        <w:autoSpaceDE w:val="0"/>
        <w:jc w:val="both"/>
        <w:rPr>
          <w:color w:val="000000" w:themeColor="text1"/>
          <w:lang w:val="en-GB"/>
        </w:rPr>
      </w:pPr>
    </w:p>
    <w:p w:rsidR="003E3F85" w:rsidRPr="00021931" w:rsidRDefault="003E3F85" w:rsidP="00C91261">
      <w:pPr>
        <w:pStyle w:val="ListParagraph"/>
        <w:numPr>
          <w:ilvl w:val="0"/>
          <w:numId w:val="2"/>
        </w:numPr>
        <w:tabs>
          <w:tab w:val="clear" w:pos="360"/>
          <w:tab w:val="num" w:pos="450"/>
        </w:tabs>
        <w:autoSpaceDE w:val="0"/>
        <w:ind w:left="450" w:hanging="450"/>
        <w:jc w:val="both"/>
        <w:rPr>
          <w:lang w:val="en-GB"/>
        </w:rPr>
      </w:pPr>
      <w:r w:rsidRPr="00021931">
        <w:rPr>
          <w:lang w:val="en-GB"/>
        </w:rPr>
        <w:t xml:space="preserve">The apparent lack of any </w:t>
      </w:r>
      <w:r w:rsidRPr="00021931">
        <w:rPr>
          <w:bCs/>
        </w:rPr>
        <w:t xml:space="preserve">immediate </w:t>
      </w:r>
      <w:r w:rsidRPr="00021931">
        <w:rPr>
          <w:lang w:val="en-GB"/>
        </w:rPr>
        <w:t>reaction from UNMIK Police, and of any adequate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that UNMIK had encountered at the beginning of its mission, which were discussed above, do not justify such inaction, either at the outset or subsequently.</w:t>
      </w:r>
    </w:p>
    <w:p w:rsidR="003E3F85" w:rsidRPr="00021931" w:rsidRDefault="003E3F85" w:rsidP="003E3F85">
      <w:pPr>
        <w:tabs>
          <w:tab w:val="left" w:pos="709"/>
        </w:tabs>
        <w:suppressAutoHyphens/>
        <w:autoSpaceDE w:val="0"/>
        <w:ind w:left="450"/>
        <w:jc w:val="both"/>
        <w:rPr>
          <w:lang w:val="en-GB"/>
        </w:rPr>
      </w:pPr>
    </w:p>
    <w:p w:rsidR="003E3F85" w:rsidRPr="00021931" w:rsidRDefault="003E3F85" w:rsidP="00C91261">
      <w:pPr>
        <w:pStyle w:val="ListParagraph"/>
        <w:numPr>
          <w:ilvl w:val="0"/>
          <w:numId w:val="2"/>
        </w:numPr>
        <w:tabs>
          <w:tab w:val="clear" w:pos="360"/>
          <w:tab w:val="num" w:pos="450"/>
        </w:tabs>
        <w:autoSpaceDE w:val="0"/>
        <w:ind w:left="450" w:hanging="450"/>
        <w:jc w:val="both"/>
        <w:rPr>
          <w:lang w:val="en-GB"/>
        </w:rPr>
      </w:pPr>
      <w:r w:rsidRPr="00021931">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Pr="00021931">
        <w:fldChar w:fldCharType="begin"/>
      </w:r>
      <w:r w:rsidRPr="00021931">
        <w:instrText xml:space="preserve"> REF _Ref366239979 \r \h  \* MERGEFORMAT </w:instrText>
      </w:r>
      <w:r w:rsidRPr="00021931">
        <w:fldChar w:fldCharType="separate"/>
      </w:r>
      <w:r w:rsidR="00021931" w:rsidRPr="00021931">
        <w:rPr>
          <w:lang w:val="en-GB"/>
        </w:rPr>
        <w:t>68</w:t>
      </w:r>
      <w:r w:rsidRPr="00021931">
        <w:fldChar w:fldCharType="end"/>
      </w:r>
      <w:r w:rsidRPr="00021931">
        <w:rPr>
          <w:lang w:val="en-GB"/>
        </w:rPr>
        <w:t xml:space="preserve"> above), as required by Article 2 of the ECHR.</w:t>
      </w:r>
    </w:p>
    <w:p w:rsidR="003E3F85" w:rsidRPr="00021931" w:rsidRDefault="003E3F85" w:rsidP="003E3F85">
      <w:pPr>
        <w:tabs>
          <w:tab w:val="left" w:pos="709"/>
        </w:tabs>
        <w:suppressAutoHyphens/>
        <w:autoSpaceDE w:val="0"/>
        <w:ind w:left="450"/>
        <w:jc w:val="both"/>
        <w:rPr>
          <w:lang w:val="en-GB"/>
        </w:rPr>
      </w:pPr>
    </w:p>
    <w:p w:rsidR="003E3F85" w:rsidRPr="00021931" w:rsidRDefault="003E3F85" w:rsidP="003B3907">
      <w:pPr>
        <w:numPr>
          <w:ilvl w:val="0"/>
          <w:numId w:val="2"/>
        </w:numPr>
        <w:tabs>
          <w:tab w:val="clear" w:pos="360"/>
          <w:tab w:val="left" w:pos="709"/>
        </w:tabs>
        <w:suppressAutoHyphens/>
        <w:autoSpaceDE w:val="0"/>
        <w:ind w:left="450" w:hanging="450"/>
        <w:jc w:val="both"/>
      </w:pPr>
      <w:r w:rsidRPr="00021931">
        <w:t xml:space="preserve">As </w:t>
      </w:r>
      <w:r w:rsidRPr="00021931">
        <w:rPr>
          <w:lang w:val="en-GB"/>
        </w:rPr>
        <w:t>concerns</w:t>
      </w:r>
      <w:r w:rsidRPr="00021931">
        <w:rPr>
          <w:lang w:val="en-GB" w:eastAsia="en-GB"/>
        </w:rPr>
        <w:t xml:space="preserve"> the requirement of </w:t>
      </w:r>
      <w:r w:rsidRPr="00021931">
        <w:t>public</w:t>
      </w:r>
      <w:r w:rsidRPr="00021931">
        <w:rPr>
          <w:lang w:val="en-GB" w:eastAsia="en-GB"/>
        </w:rPr>
        <w:t xml:space="preserve"> scrutiny, the Panel recalls that Article 2 also requires </w:t>
      </w:r>
      <w:r w:rsidRPr="00021931">
        <w:rPr>
          <w:lang w:val="en-GB"/>
        </w:rPr>
        <w:t>the</w:t>
      </w:r>
      <w:r w:rsidRPr="00021931">
        <w:rPr>
          <w:lang w:val="en-GB" w:eastAsia="en-GB"/>
        </w:rPr>
        <w:t xml:space="preserve"> victims’ next-of-kin to be involved in the investigation to the extent necessary to safeguard his or her legitimate interests.</w:t>
      </w:r>
    </w:p>
    <w:p w:rsidR="003E3F85" w:rsidRPr="00021931" w:rsidRDefault="003E3F85" w:rsidP="003E3F85">
      <w:pPr>
        <w:tabs>
          <w:tab w:val="left" w:pos="709"/>
        </w:tabs>
        <w:suppressAutoHyphens/>
        <w:autoSpaceDE w:val="0"/>
        <w:ind w:left="450"/>
        <w:jc w:val="both"/>
      </w:pPr>
    </w:p>
    <w:p w:rsidR="003E3F85" w:rsidRPr="00021931" w:rsidRDefault="001B768F" w:rsidP="003B3907">
      <w:pPr>
        <w:numPr>
          <w:ilvl w:val="0"/>
          <w:numId w:val="2"/>
        </w:numPr>
        <w:tabs>
          <w:tab w:val="clear" w:pos="360"/>
          <w:tab w:val="left" w:pos="709"/>
        </w:tabs>
        <w:suppressAutoHyphens/>
        <w:autoSpaceDE w:val="0"/>
        <w:ind w:left="450" w:hanging="450"/>
        <w:jc w:val="both"/>
        <w:rPr>
          <w:lang w:val="en-GB"/>
        </w:rPr>
      </w:pPr>
      <w:r w:rsidRPr="00021931">
        <w:t>T</w:t>
      </w:r>
      <w:r w:rsidR="002948A6" w:rsidRPr="00021931">
        <w:t>he</w:t>
      </w:r>
      <w:r w:rsidRPr="00021931">
        <w:t xml:space="preserve"> Panel notes that the</w:t>
      </w:r>
      <w:r w:rsidR="002948A6" w:rsidRPr="00021931">
        <w:t xml:space="preserve"> investigative file</w:t>
      </w:r>
      <w:r w:rsidR="003E3F85" w:rsidRPr="00021931">
        <w:t xml:space="preserve"> indicate</w:t>
      </w:r>
      <w:r w:rsidR="002948A6" w:rsidRPr="00021931">
        <w:t>s that</w:t>
      </w:r>
      <w:r w:rsidR="00622236" w:rsidRPr="00021931">
        <w:t xml:space="preserve"> the only time</w:t>
      </w:r>
      <w:r w:rsidR="003E3F85" w:rsidRPr="00021931">
        <w:t xml:space="preserve"> </w:t>
      </w:r>
      <w:r w:rsidR="002948A6" w:rsidRPr="00021931">
        <w:t>UNMIK Police</w:t>
      </w:r>
      <w:r w:rsidR="003E3F85" w:rsidRPr="00021931">
        <w:t xml:space="preserve"> contact</w:t>
      </w:r>
      <w:r w:rsidR="002948A6" w:rsidRPr="00021931">
        <w:t>ed</w:t>
      </w:r>
      <w:r w:rsidR="003E3F85" w:rsidRPr="00021931">
        <w:t xml:space="preserve"> the next-of-kin of </w:t>
      </w:r>
      <w:r w:rsidR="00622236" w:rsidRPr="00021931">
        <w:rPr>
          <w:lang w:val="en-GB"/>
        </w:rPr>
        <w:t xml:space="preserve">Mr </w:t>
      </w:r>
      <w:proofErr w:type="spellStart"/>
      <w:r w:rsidR="00622236" w:rsidRPr="00021931">
        <w:t>Radota</w:t>
      </w:r>
      <w:proofErr w:type="spellEnd"/>
      <w:r w:rsidR="00622236" w:rsidRPr="00021931">
        <w:t xml:space="preserve"> </w:t>
      </w:r>
      <w:proofErr w:type="spellStart"/>
      <w:r w:rsidR="00021931" w:rsidRPr="00021931">
        <w:t>Gojković</w:t>
      </w:r>
      <w:proofErr w:type="spellEnd"/>
      <w:r w:rsidR="00622236" w:rsidRPr="00021931">
        <w:t xml:space="preserve"> </w:t>
      </w:r>
      <w:r w:rsidR="00622236" w:rsidRPr="00021931">
        <w:rPr>
          <w:lang w:val="en-GB"/>
        </w:rPr>
        <w:t>was</w:t>
      </w:r>
      <w:r w:rsidR="002948A6" w:rsidRPr="00021931">
        <w:rPr>
          <w:lang w:val="en-GB"/>
        </w:rPr>
        <w:t xml:space="preserve"> </w:t>
      </w:r>
      <w:r w:rsidR="003E3F85" w:rsidRPr="00021931">
        <w:t xml:space="preserve">made by the MPU, when it </w:t>
      </w:r>
      <w:r w:rsidR="003E3F85" w:rsidRPr="00021931">
        <w:rPr>
          <w:lang w:val="en-GB"/>
        </w:rPr>
        <w:t>collected ante-mortem information</w:t>
      </w:r>
      <w:r w:rsidR="002948A6" w:rsidRPr="00021931">
        <w:rPr>
          <w:lang w:val="en-GB"/>
        </w:rPr>
        <w:t xml:space="preserve"> from the complainant</w:t>
      </w:r>
      <w:r w:rsidR="006B7095" w:rsidRPr="00021931">
        <w:rPr>
          <w:lang w:val="en-GB"/>
        </w:rPr>
        <w:t xml:space="preserve"> </w:t>
      </w:r>
      <w:r w:rsidR="003E3F85" w:rsidRPr="00021931">
        <w:rPr>
          <w:lang w:val="en-GB"/>
        </w:rPr>
        <w:t xml:space="preserve">on </w:t>
      </w:r>
      <w:r w:rsidR="00622236" w:rsidRPr="00021931">
        <w:rPr>
          <w:lang w:val="en-GB"/>
        </w:rPr>
        <w:t>17 August 2002.</w:t>
      </w:r>
      <w:r w:rsidR="002948A6" w:rsidRPr="00021931">
        <w:rPr>
          <w:lang w:val="en-GB"/>
        </w:rPr>
        <w:t xml:space="preserve"> </w:t>
      </w:r>
      <w:r w:rsidR="003E3F85" w:rsidRPr="00021931">
        <w:rPr>
          <w:lang w:val="en-GB"/>
        </w:rPr>
        <w:t>The Panel therefore considers that the investigation was not open to any public scrutiny, as required by Article 2 of the ECHR.</w:t>
      </w:r>
    </w:p>
    <w:p w:rsidR="003E3F85" w:rsidRPr="00021931" w:rsidRDefault="003E3F85" w:rsidP="003E3F85">
      <w:pPr>
        <w:pStyle w:val="ListParagraph"/>
        <w:rPr>
          <w:lang w:val="en-GB"/>
        </w:rPr>
      </w:pPr>
    </w:p>
    <w:p w:rsidR="003E3F85" w:rsidRPr="00021931" w:rsidRDefault="003E3F85" w:rsidP="003B3907">
      <w:pPr>
        <w:numPr>
          <w:ilvl w:val="0"/>
          <w:numId w:val="2"/>
        </w:numPr>
        <w:tabs>
          <w:tab w:val="clear" w:pos="360"/>
          <w:tab w:val="left" w:pos="709"/>
        </w:tabs>
        <w:suppressAutoHyphens/>
        <w:autoSpaceDE w:val="0"/>
        <w:ind w:left="450" w:hanging="450"/>
        <w:jc w:val="both"/>
        <w:rPr>
          <w:lang w:val="en-GB"/>
        </w:rPr>
      </w:pPr>
      <w:r w:rsidRPr="00021931">
        <w:rPr>
          <w:lang w:val="en-GB"/>
        </w:rPr>
        <w:t xml:space="preserve">In light of the </w:t>
      </w:r>
      <w:r w:rsidRPr="00021931">
        <w:rPr>
          <w:bCs/>
        </w:rPr>
        <w:t>deficiencies</w:t>
      </w:r>
      <w:r w:rsidRPr="00021931">
        <w:rPr>
          <w:lang w:val="en-GB"/>
        </w:rPr>
        <w:t xml:space="preserve"> and shortcomings described above, the Panel concludes that UNMIK failed to carry out an </w:t>
      </w:r>
      <w:r w:rsidRPr="00021931">
        <w:rPr>
          <w:lang w:val="en-GB" w:eastAsia="en-GB"/>
        </w:rPr>
        <w:t>effective</w:t>
      </w:r>
      <w:r w:rsidRPr="00021931">
        <w:rPr>
          <w:lang w:val="en-GB"/>
        </w:rPr>
        <w:t xml:space="preserve"> investigation into the </w:t>
      </w:r>
      <w:r w:rsidR="00622236" w:rsidRPr="00021931">
        <w:rPr>
          <w:bCs/>
          <w:lang w:val="en-GB"/>
        </w:rPr>
        <w:t>disappearance and death</w:t>
      </w:r>
      <w:r w:rsidRPr="00021931">
        <w:rPr>
          <w:bCs/>
          <w:lang w:val="en-GB"/>
        </w:rPr>
        <w:t xml:space="preserve"> of </w:t>
      </w:r>
      <w:r w:rsidR="00622236" w:rsidRPr="00021931">
        <w:rPr>
          <w:lang w:val="en-GB"/>
        </w:rPr>
        <w:t xml:space="preserve">Mr </w:t>
      </w:r>
      <w:proofErr w:type="spellStart"/>
      <w:r w:rsidR="00622236" w:rsidRPr="00021931">
        <w:t>Radota</w:t>
      </w:r>
      <w:proofErr w:type="spellEnd"/>
      <w:r w:rsidR="00622236" w:rsidRPr="00021931">
        <w:t xml:space="preserve"> </w:t>
      </w:r>
      <w:proofErr w:type="spellStart"/>
      <w:r w:rsidR="00021931" w:rsidRPr="00021931">
        <w:t>Gojković</w:t>
      </w:r>
      <w:proofErr w:type="spellEnd"/>
      <w:r w:rsidR="002948A6" w:rsidRPr="00021931">
        <w:rPr>
          <w:lang w:val="en-GB"/>
        </w:rPr>
        <w:t xml:space="preserve">. </w:t>
      </w:r>
      <w:r w:rsidRPr="00021931">
        <w:rPr>
          <w:lang w:val="en-GB"/>
        </w:rPr>
        <w:t xml:space="preserve">There </w:t>
      </w:r>
      <w:r w:rsidRPr="00021931">
        <w:rPr>
          <w:lang w:val="en-GB" w:eastAsia="en-GB"/>
        </w:rPr>
        <w:t>has</w:t>
      </w:r>
      <w:r w:rsidRPr="00021931">
        <w:rPr>
          <w:lang w:val="en-GB"/>
        </w:rPr>
        <w:t xml:space="preserve"> accordingly been a violation of Article 2, procedural limb, of the ECHR. </w:t>
      </w:r>
    </w:p>
    <w:p w:rsidR="003E3F85" w:rsidRPr="00021931" w:rsidRDefault="003E3F85" w:rsidP="003E3F85">
      <w:pPr>
        <w:tabs>
          <w:tab w:val="left" w:pos="630"/>
          <w:tab w:val="left" w:pos="2790"/>
        </w:tabs>
        <w:suppressAutoHyphens/>
        <w:autoSpaceDE w:val="0"/>
        <w:jc w:val="both"/>
        <w:rPr>
          <w:lang w:val="en-GB"/>
        </w:rPr>
      </w:pPr>
    </w:p>
    <w:p w:rsidR="003E3F85" w:rsidRPr="00021931" w:rsidRDefault="003E3F85" w:rsidP="003E3F85">
      <w:pPr>
        <w:tabs>
          <w:tab w:val="left" w:pos="630"/>
          <w:tab w:val="left" w:pos="2790"/>
        </w:tabs>
        <w:suppressAutoHyphens/>
        <w:autoSpaceDE w:val="0"/>
        <w:jc w:val="both"/>
        <w:rPr>
          <w:lang w:val="en-GB"/>
        </w:rPr>
      </w:pPr>
    </w:p>
    <w:p w:rsidR="003E3F85" w:rsidRPr="00021931" w:rsidRDefault="003E3F85" w:rsidP="003E3F85">
      <w:pPr>
        <w:pStyle w:val="ListParagraph"/>
        <w:ind w:left="0"/>
        <w:rPr>
          <w:b/>
          <w:lang w:val="en-GB"/>
        </w:rPr>
      </w:pPr>
      <w:r w:rsidRPr="00021931">
        <w:rPr>
          <w:b/>
          <w:lang w:val="en-GB"/>
        </w:rPr>
        <w:t>V. CONCLUDING COMMENTS AND RECOMMENDATIONS</w:t>
      </w:r>
    </w:p>
    <w:p w:rsidR="003E3F85" w:rsidRPr="00021931" w:rsidRDefault="003E3F85" w:rsidP="003E3F85">
      <w:pPr>
        <w:rPr>
          <w:lang w:val="en-GB"/>
        </w:rPr>
      </w:pPr>
    </w:p>
    <w:p w:rsidR="003E3F85" w:rsidRPr="00021931" w:rsidRDefault="003E3F85" w:rsidP="003B3907">
      <w:pPr>
        <w:numPr>
          <w:ilvl w:val="0"/>
          <w:numId w:val="2"/>
        </w:numPr>
        <w:tabs>
          <w:tab w:val="clear" w:pos="360"/>
          <w:tab w:val="left" w:pos="709"/>
        </w:tabs>
        <w:suppressAutoHyphens/>
        <w:autoSpaceDE w:val="0"/>
        <w:ind w:left="450" w:hanging="450"/>
        <w:jc w:val="both"/>
        <w:rPr>
          <w:b/>
          <w:bCs/>
          <w:lang w:val="en-GB"/>
        </w:rPr>
      </w:pPr>
      <w:r w:rsidRPr="00021931">
        <w:rPr>
          <w:lang w:val="en-GB"/>
        </w:rPr>
        <w:t>In light of the Panel’s findings in this case, the Panel is of the opinion that some form of reparation is necessary.</w:t>
      </w:r>
    </w:p>
    <w:p w:rsidR="003E3F85" w:rsidRPr="00021931" w:rsidRDefault="003E3F85" w:rsidP="003E3F85">
      <w:pPr>
        <w:autoSpaceDE w:val="0"/>
        <w:jc w:val="both"/>
        <w:rPr>
          <w:b/>
          <w:bCs/>
          <w:lang w:val="en-GB"/>
        </w:rPr>
      </w:pPr>
    </w:p>
    <w:p w:rsidR="003E3F85" w:rsidRPr="00021931" w:rsidRDefault="003E3F85" w:rsidP="003B3907">
      <w:pPr>
        <w:numPr>
          <w:ilvl w:val="0"/>
          <w:numId w:val="2"/>
        </w:numPr>
        <w:tabs>
          <w:tab w:val="clear" w:pos="360"/>
          <w:tab w:val="left" w:pos="709"/>
        </w:tabs>
        <w:suppressAutoHyphens/>
        <w:autoSpaceDE w:val="0"/>
        <w:ind w:left="450" w:hanging="450"/>
        <w:jc w:val="both"/>
        <w:rPr>
          <w:b/>
          <w:bCs/>
          <w:lang w:val="en-GB"/>
        </w:rPr>
      </w:pPr>
      <w:r w:rsidRPr="00021931">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victims and their next-of-kin, in particular the right to have the truth of the matter determined.</w:t>
      </w:r>
    </w:p>
    <w:p w:rsidR="003E3F85" w:rsidRPr="00021931" w:rsidRDefault="003E3F85" w:rsidP="003E3F85">
      <w:pPr>
        <w:rPr>
          <w:lang w:val="en-GB"/>
        </w:rPr>
      </w:pPr>
    </w:p>
    <w:p w:rsidR="003E3F85" w:rsidRPr="00021931" w:rsidRDefault="003E3F85" w:rsidP="003B3907">
      <w:pPr>
        <w:numPr>
          <w:ilvl w:val="0"/>
          <w:numId w:val="2"/>
        </w:numPr>
        <w:tabs>
          <w:tab w:val="clear" w:pos="360"/>
          <w:tab w:val="left" w:pos="709"/>
        </w:tabs>
        <w:suppressAutoHyphens/>
        <w:autoSpaceDE w:val="0"/>
        <w:ind w:left="450" w:hanging="450"/>
        <w:jc w:val="both"/>
        <w:rPr>
          <w:bCs/>
          <w:lang w:val="en-GB"/>
        </w:rPr>
      </w:pPr>
      <w:r w:rsidRPr="00021931">
        <w:rPr>
          <w:bCs/>
          <w:lang w:val="en-GB"/>
        </w:rPr>
        <w:t xml:space="preserve">The </w:t>
      </w:r>
      <w:r w:rsidRPr="00021931">
        <w:rPr>
          <w:lang w:val="en-GB"/>
        </w:rPr>
        <w:t>Panel</w:t>
      </w:r>
      <w:r w:rsidRPr="00021931">
        <w:rPr>
          <w:bCs/>
          <w:lang w:val="en-GB"/>
        </w:rPr>
        <w:t xml:space="preserve"> notes the SRSG’s own concerns that the inadequate resources, especially at the outset of </w:t>
      </w:r>
      <w:r w:rsidRPr="00021931">
        <w:rPr>
          <w:lang w:val="en-GB"/>
        </w:rPr>
        <w:t>UNMIK’s</w:t>
      </w:r>
      <w:r w:rsidRPr="00021931">
        <w:rPr>
          <w:bCs/>
          <w:lang w:val="en-GB"/>
        </w:rPr>
        <w:t xml:space="preserve"> </w:t>
      </w:r>
      <w:r w:rsidRPr="00021931">
        <w:rPr>
          <w:lang w:val="en-GB"/>
        </w:rPr>
        <w:t>mission</w:t>
      </w:r>
      <w:r w:rsidRPr="00021931">
        <w:rPr>
          <w:bCs/>
          <w:lang w:val="en-GB"/>
        </w:rPr>
        <w:t>, made compliance with UNMIK’s human rights obligations difficult to achieve.</w:t>
      </w:r>
    </w:p>
    <w:p w:rsidR="003E3F85" w:rsidRPr="00021931" w:rsidRDefault="003E3F85" w:rsidP="003E3F85">
      <w:pPr>
        <w:rPr>
          <w:lang w:val="en-GB"/>
        </w:rPr>
      </w:pPr>
    </w:p>
    <w:p w:rsidR="003E3F85" w:rsidRPr="00021931" w:rsidRDefault="003E3F85" w:rsidP="003B3907">
      <w:pPr>
        <w:numPr>
          <w:ilvl w:val="0"/>
          <w:numId w:val="2"/>
        </w:numPr>
        <w:tabs>
          <w:tab w:val="clear" w:pos="360"/>
          <w:tab w:val="left" w:pos="709"/>
        </w:tabs>
        <w:suppressAutoHyphens/>
        <w:autoSpaceDE w:val="0"/>
        <w:ind w:left="450" w:hanging="450"/>
        <w:jc w:val="both"/>
        <w:rPr>
          <w:lang w:val="en-GB"/>
        </w:rPr>
      </w:pPr>
      <w:r w:rsidRPr="00021931">
        <w:rPr>
          <w:lang w:val="en-GB"/>
        </w:rPr>
        <w:t xml:space="preserve">It would normally be for UNMIK to take the appropriate measures in order to put an end to the violation noted and to redress as far as possible the effects thereof. However, as the Panel noted above (see § </w:t>
      </w:r>
      <w:r w:rsidRPr="00021931">
        <w:fldChar w:fldCharType="begin"/>
      </w:r>
      <w:r w:rsidRPr="00021931">
        <w:instrText xml:space="preserve"> REF _Ref346123927 \r \h  \* MERGEFORMAT </w:instrText>
      </w:r>
      <w:r w:rsidRPr="00021931">
        <w:fldChar w:fldCharType="separate"/>
      </w:r>
      <w:r w:rsidR="00021931" w:rsidRPr="00021931">
        <w:rPr>
          <w:lang w:val="en-GB"/>
        </w:rPr>
        <w:t>17</w:t>
      </w:r>
      <w:r w:rsidRPr="00021931">
        <w:fldChar w:fldCharType="end"/>
      </w:r>
      <w:r w:rsidRPr="00021931">
        <w:rPr>
          <w:lang w:val="en-GB"/>
        </w:rPr>
        <w:t>),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w:t>
      </w:r>
      <w:r w:rsidR="00021931" w:rsidRPr="00021931">
        <w:rPr>
          <w:lang w:val="en-GB"/>
        </w:rPr>
        <w:t xml:space="preserve"> unilateral</w:t>
      </w:r>
      <w:r w:rsidRPr="00021931">
        <w:rPr>
          <w:lang w:val="en-GB"/>
        </w:rPr>
        <w:t xml:space="preserv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3E3F85" w:rsidRPr="00021931" w:rsidRDefault="003E3F85" w:rsidP="003E3F85">
      <w:pPr>
        <w:rPr>
          <w:lang w:val="en-GB"/>
        </w:rPr>
      </w:pPr>
    </w:p>
    <w:p w:rsidR="003E3F85" w:rsidRPr="00021931" w:rsidRDefault="003E3F85" w:rsidP="003B3907">
      <w:pPr>
        <w:numPr>
          <w:ilvl w:val="0"/>
          <w:numId w:val="2"/>
        </w:numPr>
        <w:tabs>
          <w:tab w:val="clear" w:pos="360"/>
          <w:tab w:val="left" w:pos="709"/>
        </w:tabs>
        <w:suppressAutoHyphens/>
        <w:autoSpaceDE w:val="0"/>
        <w:ind w:left="450" w:hanging="450"/>
        <w:jc w:val="both"/>
        <w:rPr>
          <w:b/>
          <w:bCs/>
          <w:lang w:val="en-GB"/>
        </w:rPr>
      </w:pPr>
      <w:r w:rsidRPr="00021931">
        <w:rPr>
          <w:lang w:val="en-GB"/>
        </w:rPr>
        <w:t xml:space="preserve">The Panel considers that this factual situation does not relieve UNMIK from its obligation to redress as far as possible the effects of the violations for which it is responsible. </w:t>
      </w:r>
    </w:p>
    <w:p w:rsidR="003E3F85" w:rsidRPr="00021931" w:rsidRDefault="003E3F85" w:rsidP="003E3F85">
      <w:pPr>
        <w:rPr>
          <w:b/>
          <w:bCs/>
          <w:lang w:val="en-GB"/>
        </w:rPr>
      </w:pPr>
    </w:p>
    <w:p w:rsidR="003E3F85" w:rsidRPr="00021931" w:rsidRDefault="003E3F85" w:rsidP="003E3F85">
      <w:pPr>
        <w:suppressAutoHyphens/>
        <w:autoSpaceDE w:val="0"/>
        <w:ind w:left="450"/>
        <w:jc w:val="both"/>
        <w:rPr>
          <w:b/>
          <w:bCs/>
          <w:lang w:val="en-GB"/>
        </w:rPr>
      </w:pPr>
      <w:r w:rsidRPr="00021931">
        <w:rPr>
          <w:b/>
          <w:bCs/>
          <w:lang w:val="en-GB"/>
        </w:rPr>
        <w:t>With respect to the complainant and the case the Panel considers appropriate that UNMIK:</w:t>
      </w:r>
    </w:p>
    <w:p w:rsidR="003E3F85" w:rsidRPr="00021931" w:rsidRDefault="003E3F85" w:rsidP="003E3F85">
      <w:pPr>
        <w:pStyle w:val="ListParagraph"/>
        <w:rPr>
          <w:b/>
          <w:bCs/>
          <w:lang w:val="en-GB"/>
        </w:rPr>
      </w:pPr>
    </w:p>
    <w:p w:rsidR="003E3F85" w:rsidRPr="00021931" w:rsidRDefault="003E3F85" w:rsidP="003E3F85">
      <w:pPr>
        <w:numPr>
          <w:ilvl w:val="0"/>
          <w:numId w:val="8"/>
        </w:numPr>
        <w:tabs>
          <w:tab w:val="left" w:pos="900"/>
        </w:tabs>
        <w:suppressAutoHyphens/>
        <w:autoSpaceDE w:val="0"/>
        <w:ind w:left="720" w:firstLine="0"/>
        <w:jc w:val="both"/>
        <w:rPr>
          <w:b/>
          <w:bCs/>
          <w:lang w:val="en-GB"/>
        </w:rPr>
      </w:pPr>
      <w:r w:rsidRPr="00021931">
        <w:rPr>
          <w:lang w:val="en-GB"/>
        </w:rPr>
        <w:t xml:space="preserve">In line with the case law of the European Court of Human Rights on situations of limited State jurisdiction (see ECtHR [GC], </w:t>
      </w:r>
      <w:r w:rsidRPr="00021931">
        <w:rPr>
          <w:i/>
          <w:lang w:val="en-GB"/>
        </w:rPr>
        <w:t>Ilaşcu and Others v. Moldova and Russia</w:t>
      </w:r>
      <w:r w:rsidRPr="00021931">
        <w:rPr>
          <w:lang w:val="en-GB"/>
        </w:rPr>
        <w:t xml:space="preserve">, no. 48787/99, judgment of 8 July 2004, </w:t>
      </w:r>
      <w:r w:rsidRPr="00021931">
        <w:rPr>
          <w:i/>
          <w:lang w:val="en-GB"/>
        </w:rPr>
        <w:t>ECHR</w:t>
      </w:r>
      <w:r w:rsidRPr="00021931">
        <w:rPr>
          <w:lang w:val="en-GB"/>
        </w:rPr>
        <w:t xml:space="preserve">, 2004-VII, § 333; ECtHR, </w:t>
      </w:r>
      <w:r w:rsidRPr="00021931">
        <w:rPr>
          <w:i/>
          <w:lang w:val="en-GB"/>
        </w:rPr>
        <w:t>Al-Saadoon and Mufdhi v. United Kingdom</w:t>
      </w:r>
      <w:r w:rsidRPr="00021931">
        <w:rPr>
          <w:lang w:val="en-GB"/>
        </w:rPr>
        <w:t xml:space="preserve">, no. 61498/08, judgment of 2 March 2010, § 171; ECtHR [GC], </w:t>
      </w:r>
      <w:r w:rsidRPr="00021931">
        <w:rPr>
          <w:i/>
          <w:lang w:val="en-GB"/>
        </w:rPr>
        <w:t>Catan and Others v. Moldova and Russia</w:t>
      </w:r>
      <w:r w:rsidRPr="00021931">
        <w:rPr>
          <w:lang w:val="en-GB"/>
        </w:rPr>
        <w:t xml:space="preserve">, nos. 43370/04, 8252/05 and 18454/06, judgment of 19 October 2012, § 109), must endeavour, with all means available to it </w:t>
      </w:r>
      <w:r w:rsidRPr="00021931">
        <w:rPr>
          <w:i/>
          <w:lang w:val="en-GB"/>
        </w:rPr>
        <w:t>vis-à-vis</w:t>
      </w:r>
      <w:r w:rsidRPr="00021931">
        <w:rPr>
          <w:lang w:val="en-GB"/>
        </w:rPr>
        <w:t xml:space="preserve"> the competent authorities in Kosovo, to obtain assurances that the investigations concerning the case at issue will be continued in compliance with the requirements of an </w:t>
      </w:r>
      <w:r w:rsidRPr="00021931">
        <w:rPr>
          <w:lang w:val="en-GB"/>
        </w:rPr>
        <w:lastRenderedPageBreak/>
        <w:t xml:space="preserve">effective investigation as envisaged by Article 2, that the circumstances surrounding the </w:t>
      </w:r>
      <w:r w:rsidR="00622236" w:rsidRPr="00021931">
        <w:rPr>
          <w:lang w:val="en-GB"/>
        </w:rPr>
        <w:t>disappearance and death</w:t>
      </w:r>
      <w:r w:rsidRPr="00021931">
        <w:rPr>
          <w:lang w:val="en-GB"/>
        </w:rPr>
        <w:t xml:space="preserve"> of</w:t>
      </w:r>
      <w:r w:rsidRPr="00021931">
        <w:rPr>
          <w:bCs/>
          <w:lang w:val="en-GB"/>
        </w:rPr>
        <w:t xml:space="preserve"> </w:t>
      </w:r>
      <w:r w:rsidR="00622236" w:rsidRPr="00021931">
        <w:rPr>
          <w:lang w:val="en-GB"/>
        </w:rPr>
        <w:t xml:space="preserve">Mr </w:t>
      </w:r>
      <w:proofErr w:type="spellStart"/>
      <w:r w:rsidR="00622236" w:rsidRPr="00021931">
        <w:t>Radota</w:t>
      </w:r>
      <w:proofErr w:type="spellEnd"/>
      <w:r w:rsidR="00622236" w:rsidRPr="00021931">
        <w:t xml:space="preserve"> </w:t>
      </w:r>
      <w:proofErr w:type="spellStart"/>
      <w:r w:rsidR="00021931" w:rsidRPr="00021931">
        <w:t>Gojković</w:t>
      </w:r>
      <w:proofErr w:type="spellEnd"/>
      <w:r w:rsidR="002948A6" w:rsidRPr="00021931">
        <w:rPr>
          <w:lang w:val="en-GB"/>
        </w:rPr>
        <w:t xml:space="preserve"> </w:t>
      </w:r>
      <w:r w:rsidRPr="00021931">
        <w:rPr>
          <w:lang w:val="en-GB"/>
        </w:rPr>
        <w:t>will be established and that perpetrators will be brou</w:t>
      </w:r>
      <w:r w:rsidR="002948A6" w:rsidRPr="00021931">
        <w:rPr>
          <w:lang w:val="en-GB"/>
        </w:rPr>
        <w:t xml:space="preserve">ght to justice. The complainant </w:t>
      </w:r>
      <w:r w:rsidRPr="00021931">
        <w:rPr>
          <w:lang w:val="en-GB"/>
        </w:rPr>
        <w:t>and/or other next-of-kin shall be informed of such proceedings and relevant documents shall be disclosed to them, as necessary;</w:t>
      </w:r>
    </w:p>
    <w:p w:rsidR="003E3F85" w:rsidRPr="00021931" w:rsidRDefault="003E3F85" w:rsidP="003E3F85">
      <w:pPr>
        <w:suppressAutoHyphens/>
        <w:autoSpaceDE w:val="0"/>
        <w:ind w:left="709" w:hanging="270"/>
        <w:jc w:val="both"/>
        <w:rPr>
          <w:b/>
          <w:bCs/>
          <w:lang w:val="en-GB"/>
        </w:rPr>
      </w:pPr>
    </w:p>
    <w:p w:rsidR="003E3F85" w:rsidRPr="00021931" w:rsidRDefault="003E3F85" w:rsidP="003E3F85">
      <w:pPr>
        <w:numPr>
          <w:ilvl w:val="0"/>
          <w:numId w:val="8"/>
        </w:numPr>
        <w:tabs>
          <w:tab w:val="left" w:pos="900"/>
        </w:tabs>
        <w:suppressAutoHyphens/>
        <w:autoSpaceDE w:val="0"/>
        <w:ind w:left="720" w:firstLine="0"/>
        <w:jc w:val="both"/>
        <w:rPr>
          <w:lang w:val="en-GB"/>
        </w:rPr>
      </w:pPr>
      <w:r w:rsidRPr="00021931">
        <w:rPr>
          <w:lang w:val="en-GB"/>
        </w:rPr>
        <w:t xml:space="preserve">Publicly acknowledges, within a reasonable time, responsibility with respect to UNMIK’s failure to adequately investigate the </w:t>
      </w:r>
      <w:r w:rsidR="00622236" w:rsidRPr="00021931">
        <w:rPr>
          <w:lang w:val="en-GB"/>
        </w:rPr>
        <w:t>disappearance and death of</w:t>
      </w:r>
      <w:r w:rsidR="00622236" w:rsidRPr="00021931">
        <w:rPr>
          <w:bCs/>
          <w:lang w:val="en-GB"/>
        </w:rPr>
        <w:t xml:space="preserve"> </w:t>
      </w:r>
      <w:r w:rsidR="00622236" w:rsidRPr="00021931">
        <w:rPr>
          <w:lang w:val="en-GB"/>
        </w:rPr>
        <w:t xml:space="preserve">Mr </w:t>
      </w:r>
      <w:proofErr w:type="spellStart"/>
      <w:r w:rsidR="00622236" w:rsidRPr="00021931">
        <w:t>Radota</w:t>
      </w:r>
      <w:proofErr w:type="spellEnd"/>
      <w:r w:rsidR="00622236" w:rsidRPr="00021931">
        <w:t xml:space="preserve"> </w:t>
      </w:r>
      <w:proofErr w:type="spellStart"/>
      <w:r w:rsidR="00021931" w:rsidRPr="00021931">
        <w:t>Gojković</w:t>
      </w:r>
      <w:proofErr w:type="spellEnd"/>
      <w:r w:rsidR="00622236" w:rsidRPr="00021931">
        <w:rPr>
          <w:lang w:val="en-GB"/>
        </w:rPr>
        <w:t xml:space="preserve"> </w:t>
      </w:r>
      <w:r w:rsidRPr="00021931">
        <w:rPr>
          <w:lang w:val="en-GB"/>
        </w:rPr>
        <w:t xml:space="preserve">and make a public apology to the complainant and </w:t>
      </w:r>
      <w:r w:rsidR="006B7095" w:rsidRPr="00021931">
        <w:rPr>
          <w:lang w:val="en-GB"/>
        </w:rPr>
        <w:t>her</w:t>
      </w:r>
      <w:r w:rsidRPr="00021931">
        <w:rPr>
          <w:lang w:val="en-GB"/>
        </w:rPr>
        <w:t xml:space="preserve"> family in this regard; </w:t>
      </w:r>
    </w:p>
    <w:p w:rsidR="003E3F85" w:rsidRPr="00021931" w:rsidRDefault="003E3F85" w:rsidP="003E3F85">
      <w:pPr>
        <w:suppressAutoHyphens/>
        <w:autoSpaceDE w:val="0"/>
        <w:ind w:left="709" w:hanging="270"/>
        <w:jc w:val="both"/>
        <w:rPr>
          <w:lang w:val="en-GB"/>
        </w:rPr>
      </w:pPr>
    </w:p>
    <w:p w:rsidR="003E3F85" w:rsidRPr="00021931" w:rsidRDefault="003E3F85" w:rsidP="003E3F85">
      <w:pPr>
        <w:numPr>
          <w:ilvl w:val="0"/>
          <w:numId w:val="8"/>
        </w:numPr>
        <w:tabs>
          <w:tab w:val="left" w:pos="900"/>
        </w:tabs>
        <w:suppressAutoHyphens/>
        <w:autoSpaceDE w:val="0"/>
        <w:ind w:left="720" w:firstLine="0"/>
        <w:jc w:val="both"/>
        <w:rPr>
          <w:lang w:val="en-GB"/>
        </w:rPr>
      </w:pPr>
      <w:r w:rsidRPr="00021931">
        <w:rPr>
          <w:lang w:val="en-GB"/>
        </w:rPr>
        <w:t>Takes appropriate steps towards payment of adequate compensation to the complainant for the moral damage suffered due to UNMIK’s failure to conduct an effective investigation.</w:t>
      </w:r>
    </w:p>
    <w:p w:rsidR="003E3F85" w:rsidRPr="00021931" w:rsidRDefault="003E3F85" w:rsidP="003E3F85">
      <w:pPr>
        <w:suppressAutoHyphens/>
        <w:autoSpaceDE w:val="0"/>
        <w:ind w:left="360"/>
        <w:jc w:val="both"/>
        <w:rPr>
          <w:b/>
          <w:bCs/>
          <w:lang w:val="en-GB"/>
        </w:rPr>
      </w:pPr>
    </w:p>
    <w:p w:rsidR="003E3F85" w:rsidRPr="00021931" w:rsidRDefault="003E3F85" w:rsidP="003E3F85">
      <w:pPr>
        <w:suppressAutoHyphens/>
        <w:autoSpaceDE w:val="0"/>
        <w:ind w:left="450"/>
        <w:jc w:val="both"/>
        <w:rPr>
          <w:b/>
          <w:bCs/>
          <w:lang w:val="en-GB"/>
        </w:rPr>
      </w:pPr>
      <w:r w:rsidRPr="00021931">
        <w:rPr>
          <w:b/>
          <w:bCs/>
          <w:lang w:val="en-GB"/>
        </w:rPr>
        <w:t>The Panel also considers appropriate that UNMIK:</w:t>
      </w:r>
    </w:p>
    <w:p w:rsidR="003E3F85" w:rsidRPr="00021931" w:rsidRDefault="003E3F85" w:rsidP="003E3F85">
      <w:pPr>
        <w:tabs>
          <w:tab w:val="left" w:pos="900"/>
        </w:tabs>
        <w:suppressAutoHyphens/>
        <w:autoSpaceDE w:val="0"/>
        <w:ind w:left="720"/>
        <w:jc w:val="both"/>
        <w:rPr>
          <w:lang w:val="en-GB"/>
        </w:rPr>
      </w:pPr>
    </w:p>
    <w:p w:rsidR="003E3F85" w:rsidRPr="00021931" w:rsidRDefault="003E3F85" w:rsidP="003E3F85">
      <w:pPr>
        <w:numPr>
          <w:ilvl w:val="0"/>
          <w:numId w:val="8"/>
        </w:numPr>
        <w:tabs>
          <w:tab w:val="left" w:pos="900"/>
        </w:tabs>
        <w:suppressAutoHyphens/>
        <w:autoSpaceDE w:val="0"/>
        <w:ind w:left="720" w:firstLine="0"/>
        <w:jc w:val="both"/>
        <w:rPr>
          <w:lang w:val="en-GB"/>
        </w:rPr>
      </w:pPr>
      <w:r w:rsidRPr="00021931">
        <w:rPr>
          <w:lang w:val="en-GB"/>
        </w:rPr>
        <w:t>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3E3F85" w:rsidRPr="00021931" w:rsidRDefault="003E3F85" w:rsidP="003E3F85">
      <w:pPr>
        <w:tabs>
          <w:tab w:val="left" w:pos="900"/>
        </w:tabs>
        <w:suppressAutoHyphens/>
        <w:autoSpaceDE w:val="0"/>
        <w:ind w:left="720"/>
        <w:jc w:val="both"/>
        <w:rPr>
          <w:lang w:val="en-GB"/>
        </w:rPr>
      </w:pPr>
    </w:p>
    <w:p w:rsidR="003E3F85" w:rsidRPr="00021931" w:rsidRDefault="003E3F85" w:rsidP="003E3F85">
      <w:pPr>
        <w:numPr>
          <w:ilvl w:val="0"/>
          <w:numId w:val="8"/>
        </w:numPr>
        <w:tabs>
          <w:tab w:val="left" w:pos="900"/>
        </w:tabs>
        <w:suppressAutoHyphens/>
        <w:autoSpaceDE w:val="0"/>
        <w:ind w:left="720" w:firstLine="0"/>
        <w:jc w:val="both"/>
        <w:rPr>
          <w:lang w:val="en-GB"/>
        </w:rPr>
      </w:pPr>
      <w:r w:rsidRPr="00021931">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C91261" w:rsidRPr="00021931" w:rsidRDefault="00C91261" w:rsidP="00C91261">
      <w:pPr>
        <w:pStyle w:val="ListParagraph"/>
        <w:rPr>
          <w:lang w:val="en-GB"/>
        </w:rPr>
      </w:pPr>
    </w:p>
    <w:p w:rsidR="003E3F85" w:rsidRPr="00021931" w:rsidRDefault="003E3F85" w:rsidP="003E3F85">
      <w:pPr>
        <w:pStyle w:val="Normal1"/>
        <w:spacing w:before="0" w:beforeAutospacing="0" w:after="0" w:afterAutospacing="0"/>
        <w:jc w:val="both"/>
        <w:rPr>
          <w:b/>
          <w:lang w:val="en-GB"/>
        </w:rPr>
      </w:pPr>
      <w:r w:rsidRPr="00021931">
        <w:rPr>
          <w:b/>
          <w:lang w:val="en-GB"/>
        </w:rPr>
        <w:t>FOR THESE REASONS,</w:t>
      </w:r>
    </w:p>
    <w:p w:rsidR="003E3F85" w:rsidRPr="00021931" w:rsidRDefault="003E3F85" w:rsidP="003E3F85">
      <w:pPr>
        <w:pStyle w:val="Normal1"/>
        <w:spacing w:before="0" w:beforeAutospacing="0" w:after="0" w:afterAutospacing="0"/>
        <w:jc w:val="both"/>
        <w:rPr>
          <w:b/>
          <w:lang w:val="en-GB"/>
        </w:rPr>
      </w:pPr>
    </w:p>
    <w:p w:rsidR="003E3F85" w:rsidRPr="00021931" w:rsidRDefault="003E3F85" w:rsidP="003E3F85">
      <w:pPr>
        <w:pStyle w:val="Normal1"/>
        <w:spacing w:before="0" w:beforeAutospacing="0" w:after="0" w:afterAutospacing="0"/>
        <w:jc w:val="both"/>
        <w:rPr>
          <w:b/>
          <w:lang w:val="en-GB"/>
        </w:rPr>
      </w:pPr>
    </w:p>
    <w:p w:rsidR="003E3F85" w:rsidRPr="00021931" w:rsidRDefault="003E3F85" w:rsidP="003E3F85">
      <w:pPr>
        <w:autoSpaceDE w:val="0"/>
        <w:autoSpaceDN w:val="0"/>
        <w:adjustRightInd w:val="0"/>
        <w:jc w:val="both"/>
        <w:rPr>
          <w:lang w:val="en-GB"/>
        </w:rPr>
      </w:pPr>
      <w:r w:rsidRPr="00021931">
        <w:rPr>
          <w:lang w:val="en-GB"/>
        </w:rPr>
        <w:t>The Panel, unanimously,</w:t>
      </w:r>
    </w:p>
    <w:p w:rsidR="003E3F85" w:rsidRPr="00021931" w:rsidRDefault="003E3F85" w:rsidP="003E3F85">
      <w:pPr>
        <w:autoSpaceDE w:val="0"/>
        <w:autoSpaceDN w:val="0"/>
        <w:adjustRightInd w:val="0"/>
        <w:jc w:val="both"/>
        <w:rPr>
          <w:lang w:val="en-GB"/>
        </w:rPr>
      </w:pPr>
      <w:r w:rsidRPr="00021931">
        <w:rPr>
          <w:lang w:val="en-GB"/>
        </w:rPr>
        <w:t xml:space="preserve"> </w:t>
      </w:r>
    </w:p>
    <w:p w:rsidR="003E3F85" w:rsidRPr="00021931" w:rsidRDefault="003E3F85" w:rsidP="003E3F85">
      <w:pPr>
        <w:autoSpaceDE w:val="0"/>
        <w:autoSpaceDN w:val="0"/>
        <w:adjustRightInd w:val="0"/>
        <w:jc w:val="both"/>
        <w:rPr>
          <w:lang w:val="en-GB"/>
        </w:rPr>
      </w:pPr>
    </w:p>
    <w:p w:rsidR="003E3F85" w:rsidRPr="00021931" w:rsidRDefault="003E3F85" w:rsidP="003E3F85">
      <w:pPr>
        <w:pStyle w:val="JuList"/>
        <w:numPr>
          <w:ilvl w:val="0"/>
          <w:numId w:val="5"/>
        </w:numPr>
        <w:tabs>
          <w:tab w:val="clear" w:pos="567"/>
          <w:tab w:val="num" w:pos="-142"/>
        </w:tabs>
        <w:ind w:left="284" w:hanging="284"/>
        <w:rPr>
          <w:b/>
        </w:rPr>
      </w:pPr>
      <w:r w:rsidRPr="00021931">
        <w:rPr>
          <w:b/>
        </w:rPr>
        <w:t>FINDS THAT THERE HAS BEEN A VIOLATION OF THE PROCEDURAL OBLIGATION UNDER ARTICLE 2 OF THE EUROPEAN CONVENTION ON HUMAN RIGHTS;</w:t>
      </w:r>
    </w:p>
    <w:p w:rsidR="003E3F85" w:rsidRPr="00021931" w:rsidRDefault="003E3F85" w:rsidP="003E3F85">
      <w:pPr>
        <w:pStyle w:val="JuList"/>
        <w:tabs>
          <w:tab w:val="num" w:pos="360"/>
        </w:tabs>
        <w:ind w:left="360" w:hanging="360"/>
        <w:rPr>
          <w:b/>
        </w:rPr>
      </w:pPr>
    </w:p>
    <w:p w:rsidR="003E3F85" w:rsidRPr="00021931" w:rsidRDefault="003E3F85" w:rsidP="003E3F85">
      <w:pPr>
        <w:pStyle w:val="JuList"/>
        <w:numPr>
          <w:ilvl w:val="0"/>
          <w:numId w:val="5"/>
        </w:numPr>
        <w:tabs>
          <w:tab w:val="clear" w:pos="567"/>
          <w:tab w:val="num" w:pos="-142"/>
        </w:tabs>
        <w:ind w:left="284" w:hanging="284"/>
        <w:rPr>
          <w:b/>
        </w:rPr>
      </w:pPr>
      <w:r w:rsidRPr="00021931">
        <w:rPr>
          <w:b/>
        </w:rPr>
        <w:t>RECOMMENDS</w:t>
      </w:r>
      <w:r w:rsidRPr="00021931">
        <w:rPr>
          <w:b/>
          <w:bCs/>
          <w:lang w:eastAsia="en-US"/>
        </w:rPr>
        <w:t xml:space="preserve"> THAT UNMIK:</w:t>
      </w:r>
    </w:p>
    <w:p w:rsidR="003E3F85" w:rsidRPr="00021931" w:rsidRDefault="003E3F85" w:rsidP="003E3F85">
      <w:pPr>
        <w:pStyle w:val="JuList"/>
        <w:tabs>
          <w:tab w:val="num" w:pos="540"/>
        </w:tabs>
        <w:ind w:left="270" w:firstLine="0"/>
        <w:rPr>
          <w:b/>
          <w:bCs/>
          <w:lang w:eastAsia="en-US"/>
        </w:rPr>
      </w:pPr>
    </w:p>
    <w:p w:rsidR="003E3F85" w:rsidRPr="00021931" w:rsidRDefault="003E3F85" w:rsidP="003B3907">
      <w:pPr>
        <w:pStyle w:val="JuList"/>
        <w:numPr>
          <w:ilvl w:val="0"/>
          <w:numId w:val="6"/>
        </w:numPr>
        <w:tabs>
          <w:tab w:val="num" w:pos="720"/>
        </w:tabs>
        <w:ind w:left="720"/>
        <w:rPr>
          <w:b/>
          <w:bCs/>
          <w:lang w:eastAsia="en-US"/>
        </w:rPr>
      </w:pPr>
      <w:r w:rsidRPr="00021931">
        <w:rPr>
          <w:b/>
          <w:bCs/>
          <w:lang w:eastAsia="en-US"/>
        </w:rPr>
        <w:t xml:space="preserve">URGES THE COMPETENT AUTHORITIES IN KOSOVO TO TAKE ALL POSSIBLE STEPS IN ORDER TO ENSURE THAT THE CRIMINAL INVESTIGATION INTO THE </w:t>
      </w:r>
      <w:r w:rsidR="00622236" w:rsidRPr="00021931">
        <w:rPr>
          <w:b/>
          <w:bCs/>
          <w:lang w:eastAsia="en-US"/>
        </w:rPr>
        <w:t xml:space="preserve">DISAPPEARANCE AND DEATH OF MR </w:t>
      </w:r>
      <w:r w:rsidR="00622236" w:rsidRPr="00021931">
        <w:rPr>
          <w:b/>
          <w:bCs/>
          <w:lang w:eastAsia="en-US"/>
        </w:rPr>
        <w:lastRenderedPageBreak/>
        <w:t xml:space="preserve">RADOTA </w:t>
      </w:r>
      <w:r w:rsidR="00021931" w:rsidRPr="00021931">
        <w:rPr>
          <w:b/>
          <w:bCs/>
          <w:lang w:eastAsia="en-US"/>
        </w:rPr>
        <w:t>GOJKOVIĆ</w:t>
      </w:r>
      <w:r w:rsidR="00622236" w:rsidRPr="00021931">
        <w:rPr>
          <w:b/>
          <w:bCs/>
          <w:lang w:eastAsia="en-US"/>
        </w:rPr>
        <w:t xml:space="preserve"> </w:t>
      </w:r>
      <w:r w:rsidRPr="00021931">
        <w:rPr>
          <w:b/>
          <w:bCs/>
          <w:lang w:eastAsia="en-US"/>
        </w:rPr>
        <w:t>IS CONTINUED IN COMPLIANCE WITH ARTICLE 2 OF THE ECHR AND THAT THE PERPETRATORS ARE BROUGHT TO JUSTICE;</w:t>
      </w:r>
    </w:p>
    <w:p w:rsidR="003E3F85" w:rsidRPr="00021931" w:rsidRDefault="003E3F85" w:rsidP="003E3F85">
      <w:pPr>
        <w:pStyle w:val="JuList"/>
        <w:ind w:left="720" w:firstLine="0"/>
        <w:rPr>
          <w:b/>
          <w:bCs/>
          <w:lang w:eastAsia="en-US"/>
        </w:rPr>
      </w:pPr>
    </w:p>
    <w:p w:rsidR="003E3F85" w:rsidRPr="00021931" w:rsidRDefault="003E3F85" w:rsidP="003E3F85">
      <w:pPr>
        <w:pStyle w:val="JuList"/>
        <w:numPr>
          <w:ilvl w:val="0"/>
          <w:numId w:val="6"/>
        </w:numPr>
        <w:tabs>
          <w:tab w:val="num" w:pos="720"/>
        </w:tabs>
        <w:ind w:left="720"/>
        <w:rPr>
          <w:b/>
          <w:bCs/>
          <w:lang w:eastAsia="en-US"/>
        </w:rPr>
      </w:pPr>
      <w:r w:rsidRPr="00021931">
        <w:rPr>
          <w:b/>
          <w:bCs/>
          <w:lang w:eastAsia="en-US"/>
        </w:rPr>
        <w:t xml:space="preserve">PUBLICLY ACKNOWLEDGES RESPONSIBILITY FOR ITS FAILURE TO CONDUCT AN EFFECTIVE INVESTIGATION INTO </w:t>
      </w:r>
      <w:r w:rsidR="00622236" w:rsidRPr="00021931">
        <w:rPr>
          <w:b/>
          <w:bCs/>
          <w:lang w:eastAsia="en-US"/>
        </w:rPr>
        <w:t xml:space="preserve">THE DISAPPEARANCE AND DEATH OF MR RADOTA </w:t>
      </w:r>
      <w:r w:rsidR="00021931" w:rsidRPr="00021931">
        <w:rPr>
          <w:b/>
          <w:bCs/>
          <w:lang w:eastAsia="en-US"/>
        </w:rPr>
        <w:t>GOJKOVIĆ</w:t>
      </w:r>
      <w:r w:rsidR="002948A6" w:rsidRPr="00021931">
        <w:rPr>
          <w:b/>
          <w:lang w:val="en-US"/>
        </w:rPr>
        <w:t xml:space="preserve"> </w:t>
      </w:r>
      <w:r w:rsidRPr="00021931">
        <w:rPr>
          <w:b/>
          <w:bCs/>
          <w:lang w:eastAsia="en-US"/>
        </w:rPr>
        <w:t xml:space="preserve">AND MAKES A PUBLIC APOLOGY TO THE COMPLAINANT; </w:t>
      </w:r>
    </w:p>
    <w:p w:rsidR="003E3F85" w:rsidRPr="00021931" w:rsidRDefault="003E3F85" w:rsidP="003E3F85">
      <w:pPr>
        <w:pStyle w:val="JuList"/>
        <w:tabs>
          <w:tab w:val="num" w:pos="900"/>
        </w:tabs>
        <w:ind w:left="900" w:firstLine="0"/>
        <w:rPr>
          <w:b/>
          <w:bCs/>
          <w:lang w:eastAsia="en-US"/>
        </w:rPr>
      </w:pPr>
    </w:p>
    <w:p w:rsidR="003E3F85" w:rsidRPr="00021931" w:rsidRDefault="003E3F85" w:rsidP="003E3F85">
      <w:pPr>
        <w:pStyle w:val="JuList"/>
        <w:numPr>
          <w:ilvl w:val="0"/>
          <w:numId w:val="6"/>
        </w:numPr>
        <w:tabs>
          <w:tab w:val="num" w:pos="720"/>
        </w:tabs>
        <w:ind w:left="720"/>
        <w:rPr>
          <w:b/>
        </w:rPr>
      </w:pPr>
      <w:r w:rsidRPr="00021931">
        <w:rPr>
          <w:b/>
          <w:bCs/>
          <w:caps/>
          <w:lang w:eastAsia="en-US"/>
        </w:rPr>
        <w:t xml:space="preserve">TAKES APPROPRIATE STEPS TOWARDS PAYMENT OF ADEQUATE </w:t>
      </w:r>
      <w:r w:rsidRPr="00021931">
        <w:rPr>
          <w:b/>
          <w:bCs/>
          <w:lang w:eastAsia="en-US"/>
        </w:rPr>
        <w:t>COMPENSATION</w:t>
      </w:r>
      <w:r w:rsidRPr="00021931">
        <w:rPr>
          <w:b/>
          <w:bCs/>
          <w:caps/>
          <w:lang w:eastAsia="en-US"/>
        </w:rPr>
        <w:t xml:space="preserve"> FOR MORAL DAMAGE IN RELATION TO THE FINDING OF VIOLATIONS OF ARTICLE 2 OF THE ECHR TO THE COMPLAINANT</w:t>
      </w:r>
      <w:r w:rsidRPr="00021931">
        <w:rPr>
          <w:b/>
        </w:rPr>
        <w:t>;</w:t>
      </w:r>
    </w:p>
    <w:p w:rsidR="003E3F85" w:rsidRPr="00021931" w:rsidRDefault="003E3F85" w:rsidP="003E3F85">
      <w:pPr>
        <w:pStyle w:val="JuList"/>
        <w:tabs>
          <w:tab w:val="num" w:pos="900"/>
        </w:tabs>
        <w:ind w:left="900" w:firstLine="0"/>
        <w:rPr>
          <w:b/>
          <w:bCs/>
          <w:lang w:eastAsia="en-US"/>
        </w:rPr>
      </w:pPr>
    </w:p>
    <w:p w:rsidR="003E3F85" w:rsidRPr="00021931" w:rsidRDefault="003E3F85" w:rsidP="003E3F85">
      <w:pPr>
        <w:pStyle w:val="JuList"/>
        <w:numPr>
          <w:ilvl w:val="0"/>
          <w:numId w:val="6"/>
        </w:numPr>
        <w:tabs>
          <w:tab w:val="num" w:pos="720"/>
        </w:tabs>
        <w:ind w:left="720"/>
        <w:rPr>
          <w:b/>
          <w:bCs/>
          <w:lang w:eastAsia="en-US"/>
        </w:rPr>
      </w:pPr>
      <w:r w:rsidRPr="00021931">
        <w:rPr>
          <w:b/>
          <w:bCs/>
          <w:lang w:eastAsia="en-US"/>
        </w:rPr>
        <w:t>TAKES APPROPRIATE STEPS TOWARDS THE REALISATION OF A FULL AND COMPREHENSIVE REPARATION PROGRAMME;</w:t>
      </w:r>
    </w:p>
    <w:p w:rsidR="003E3F85" w:rsidRPr="00021931" w:rsidRDefault="003E3F85" w:rsidP="003E3F85">
      <w:pPr>
        <w:pStyle w:val="ListParagraph"/>
        <w:tabs>
          <w:tab w:val="num" w:pos="900"/>
        </w:tabs>
        <w:ind w:left="900"/>
        <w:rPr>
          <w:b/>
          <w:bCs/>
          <w:lang w:val="en-GB" w:eastAsia="en-US"/>
        </w:rPr>
      </w:pPr>
    </w:p>
    <w:p w:rsidR="003E3F85" w:rsidRPr="00021931" w:rsidRDefault="003E3F85" w:rsidP="003E3F85">
      <w:pPr>
        <w:pStyle w:val="JuList"/>
        <w:numPr>
          <w:ilvl w:val="0"/>
          <w:numId w:val="6"/>
        </w:numPr>
        <w:tabs>
          <w:tab w:val="num" w:pos="720"/>
        </w:tabs>
        <w:ind w:left="720"/>
        <w:rPr>
          <w:b/>
          <w:bCs/>
          <w:lang w:eastAsia="en-US"/>
        </w:rPr>
      </w:pPr>
      <w:r w:rsidRPr="00021931">
        <w:rPr>
          <w:b/>
          <w:bCs/>
          <w:lang w:eastAsia="en-US"/>
        </w:rPr>
        <w:t>TAKES APPROPRIATE STEPS AT THE UNITED NATIONS AS A GUARANTEE OF NON REPETITION;</w:t>
      </w:r>
    </w:p>
    <w:p w:rsidR="003E3F85" w:rsidRPr="00021931" w:rsidRDefault="003E3F85" w:rsidP="003E3F85">
      <w:pPr>
        <w:pStyle w:val="JuList"/>
        <w:tabs>
          <w:tab w:val="num" w:pos="900"/>
        </w:tabs>
        <w:ind w:left="900" w:firstLine="0"/>
        <w:rPr>
          <w:b/>
          <w:bCs/>
          <w:lang w:eastAsia="en-US"/>
        </w:rPr>
      </w:pPr>
    </w:p>
    <w:p w:rsidR="003E3F85" w:rsidRPr="00021931" w:rsidRDefault="003E3F85" w:rsidP="003E3F85">
      <w:pPr>
        <w:pStyle w:val="JuList"/>
        <w:numPr>
          <w:ilvl w:val="0"/>
          <w:numId w:val="6"/>
        </w:numPr>
        <w:tabs>
          <w:tab w:val="num" w:pos="720"/>
        </w:tabs>
        <w:ind w:left="720"/>
        <w:rPr>
          <w:b/>
          <w:bCs/>
          <w:lang w:eastAsia="en-US"/>
        </w:rPr>
      </w:pPr>
      <w:r w:rsidRPr="00021931">
        <w:rPr>
          <w:b/>
          <w:bCs/>
          <w:lang w:eastAsia="en-US"/>
        </w:rPr>
        <w:t>TAKES IMMEDIATE AND EFFECTIVE MEASURES TO IMPLEMENT THE RECOMMENDATIONS OF THE PANEL AND TO INFORM THE COMPLAINANT AND THE PANEL ABOUT FURTHER DEVELOPMENTS IN THIS CASE.</w:t>
      </w:r>
    </w:p>
    <w:p w:rsidR="003E3F85" w:rsidRPr="00021931" w:rsidRDefault="003E3F85" w:rsidP="003E3F85">
      <w:pPr>
        <w:autoSpaceDE w:val="0"/>
        <w:autoSpaceDN w:val="0"/>
        <w:adjustRightInd w:val="0"/>
        <w:jc w:val="both"/>
        <w:rPr>
          <w:b/>
          <w:bCs/>
          <w:lang w:val="en-GB"/>
        </w:rPr>
      </w:pPr>
    </w:p>
    <w:p w:rsidR="003E3F85" w:rsidRPr="00021931" w:rsidRDefault="003E3F85" w:rsidP="003E3F85">
      <w:pPr>
        <w:autoSpaceDE w:val="0"/>
        <w:autoSpaceDN w:val="0"/>
        <w:adjustRightInd w:val="0"/>
        <w:jc w:val="both"/>
        <w:rPr>
          <w:b/>
          <w:bCs/>
          <w:lang w:val="en-GB"/>
        </w:rPr>
      </w:pPr>
    </w:p>
    <w:p w:rsidR="003E3F85" w:rsidRPr="00021931" w:rsidRDefault="003E3F85" w:rsidP="003E3F85">
      <w:pPr>
        <w:autoSpaceDE w:val="0"/>
        <w:autoSpaceDN w:val="0"/>
        <w:adjustRightInd w:val="0"/>
        <w:jc w:val="both"/>
        <w:rPr>
          <w:b/>
          <w:bCs/>
          <w:lang w:val="en-GB"/>
        </w:rPr>
      </w:pPr>
    </w:p>
    <w:p w:rsidR="003E3F85" w:rsidRPr="00021931" w:rsidRDefault="003E3F85" w:rsidP="003E3F85">
      <w:pPr>
        <w:autoSpaceDE w:val="0"/>
        <w:autoSpaceDN w:val="0"/>
        <w:adjustRightInd w:val="0"/>
        <w:jc w:val="both"/>
        <w:rPr>
          <w:lang w:val="en-GB"/>
        </w:rPr>
      </w:pPr>
    </w:p>
    <w:p w:rsidR="003B3907" w:rsidRPr="00021931" w:rsidRDefault="003B3907" w:rsidP="003E3F85">
      <w:pPr>
        <w:autoSpaceDE w:val="0"/>
        <w:autoSpaceDN w:val="0"/>
        <w:adjustRightInd w:val="0"/>
        <w:jc w:val="both"/>
        <w:rPr>
          <w:lang w:val="en-GB"/>
        </w:rPr>
      </w:pPr>
    </w:p>
    <w:p w:rsidR="003B3907" w:rsidRPr="00021931" w:rsidRDefault="003B3907" w:rsidP="003E3F85">
      <w:pPr>
        <w:autoSpaceDE w:val="0"/>
        <w:autoSpaceDN w:val="0"/>
        <w:adjustRightInd w:val="0"/>
        <w:jc w:val="both"/>
        <w:rPr>
          <w:lang w:val="en-GB"/>
        </w:rPr>
      </w:pPr>
    </w:p>
    <w:p w:rsidR="003B3907" w:rsidRPr="00021931" w:rsidRDefault="003B3907" w:rsidP="003E3F85">
      <w:pPr>
        <w:autoSpaceDE w:val="0"/>
        <w:autoSpaceDN w:val="0"/>
        <w:adjustRightInd w:val="0"/>
        <w:jc w:val="both"/>
        <w:rPr>
          <w:lang w:val="en-GB"/>
        </w:rPr>
      </w:pPr>
    </w:p>
    <w:p w:rsidR="003E3F85" w:rsidRPr="00021931" w:rsidRDefault="002948A6" w:rsidP="003E3F85">
      <w:pPr>
        <w:autoSpaceDE w:val="0"/>
        <w:autoSpaceDN w:val="0"/>
        <w:adjustRightInd w:val="0"/>
        <w:jc w:val="both"/>
        <w:rPr>
          <w:lang w:val="en-GB"/>
        </w:rPr>
      </w:pPr>
      <w:r w:rsidRPr="00021931">
        <w:rPr>
          <w:lang w:val="en-GB"/>
        </w:rPr>
        <w:t>Andrey Antonov</w:t>
      </w:r>
      <w:r w:rsidR="003E3F85" w:rsidRPr="00021931">
        <w:rPr>
          <w:lang w:val="en-GB"/>
        </w:rPr>
        <w:tab/>
      </w:r>
      <w:r w:rsidR="003E3F85" w:rsidRPr="00021931">
        <w:rPr>
          <w:lang w:val="en-GB"/>
        </w:rPr>
        <w:tab/>
      </w:r>
      <w:r w:rsidR="003E3F85" w:rsidRPr="00021931">
        <w:rPr>
          <w:lang w:val="en-GB"/>
        </w:rPr>
        <w:tab/>
      </w:r>
      <w:r w:rsidR="003E3F85" w:rsidRPr="00021931">
        <w:rPr>
          <w:lang w:val="en-GB"/>
        </w:rPr>
        <w:tab/>
      </w:r>
      <w:r w:rsidR="003E3F85" w:rsidRPr="00021931">
        <w:rPr>
          <w:lang w:val="en-GB"/>
        </w:rPr>
        <w:tab/>
      </w:r>
      <w:r w:rsidR="003E3F85" w:rsidRPr="00021931">
        <w:rPr>
          <w:lang w:val="en-GB"/>
        </w:rPr>
        <w:tab/>
      </w:r>
      <w:r w:rsidRPr="00021931">
        <w:rPr>
          <w:lang w:val="en-GB"/>
        </w:rPr>
        <w:tab/>
      </w:r>
      <w:r w:rsidR="003E3F85" w:rsidRPr="00021931">
        <w:rPr>
          <w:lang w:val="en-GB"/>
        </w:rPr>
        <w:t>Marek Nowicki</w:t>
      </w:r>
    </w:p>
    <w:p w:rsidR="002948A6" w:rsidRPr="00021931" w:rsidRDefault="003E3F85" w:rsidP="001B768F">
      <w:pPr>
        <w:autoSpaceDE w:val="0"/>
        <w:autoSpaceDN w:val="0"/>
        <w:adjustRightInd w:val="0"/>
        <w:jc w:val="both"/>
        <w:rPr>
          <w:lang w:val="en-GB"/>
        </w:rPr>
      </w:pPr>
      <w:r w:rsidRPr="00021931">
        <w:rPr>
          <w:lang w:val="en-GB"/>
        </w:rPr>
        <w:t xml:space="preserve">Executive Officer </w:t>
      </w:r>
      <w:r w:rsidRPr="00021931">
        <w:rPr>
          <w:lang w:val="en-GB"/>
        </w:rPr>
        <w:tab/>
      </w:r>
      <w:r w:rsidRPr="00021931">
        <w:rPr>
          <w:lang w:val="en-GB"/>
        </w:rPr>
        <w:tab/>
      </w:r>
      <w:r w:rsidRPr="00021931">
        <w:rPr>
          <w:lang w:val="en-GB"/>
        </w:rPr>
        <w:tab/>
      </w:r>
      <w:r w:rsidRPr="00021931">
        <w:rPr>
          <w:lang w:val="en-GB"/>
        </w:rPr>
        <w:tab/>
      </w:r>
      <w:r w:rsidRPr="00021931">
        <w:rPr>
          <w:lang w:val="en-GB"/>
        </w:rPr>
        <w:tab/>
        <w:t xml:space="preserve"> </w:t>
      </w:r>
      <w:r w:rsidRPr="00021931">
        <w:rPr>
          <w:lang w:val="en-GB"/>
        </w:rPr>
        <w:tab/>
      </w:r>
      <w:r w:rsidR="002948A6" w:rsidRPr="00021931">
        <w:rPr>
          <w:lang w:val="en-GB"/>
        </w:rPr>
        <w:tab/>
      </w:r>
      <w:r w:rsidR="001B768F" w:rsidRPr="00021931">
        <w:rPr>
          <w:lang w:val="en-GB"/>
        </w:rPr>
        <w:t>Presiding Membe</w:t>
      </w:r>
      <w:r w:rsidR="00B56986" w:rsidRPr="00021931">
        <w:rPr>
          <w:lang w:val="en-GB"/>
        </w:rPr>
        <w:t>r</w:t>
      </w:r>
    </w:p>
    <w:p w:rsidR="00CA379B" w:rsidRPr="00021931" w:rsidRDefault="00CA379B">
      <w:pPr>
        <w:rPr>
          <w:i/>
          <w:lang w:val="en-GB"/>
        </w:rPr>
      </w:pPr>
      <w:r w:rsidRPr="00021931">
        <w:rPr>
          <w:i/>
          <w:lang w:val="en-GB"/>
        </w:rPr>
        <w:br w:type="page"/>
      </w:r>
    </w:p>
    <w:p w:rsidR="008F03DC" w:rsidRPr="00021931" w:rsidRDefault="008F03DC" w:rsidP="003E3F85">
      <w:pPr>
        <w:ind w:left="7200" w:firstLine="720"/>
        <w:jc w:val="center"/>
        <w:rPr>
          <w:i/>
          <w:lang w:val="en-GB"/>
        </w:rPr>
      </w:pPr>
      <w:r w:rsidRPr="00021931">
        <w:rPr>
          <w:i/>
          <w:lang w:val="en-GB"/>
        </w:rPr>
        <w:lastRenderedPageBreak/>
        <w:t>Annex</w:t>
      </w:r>
    </w:p>
    <w:p w:rsidR="004F71FD" w:rsidRPr="00021931" w:rsidRDefault="004F71FD" w:rsidP="004C104C">
      <w:pPr>
        <w:jc w:val="center"/>
        <w:rPr>
          <w:b/>
          <w:lang w:val="en-GB"/>
        </w:rPr>
      </w:pPr>
    </w:p>
    <w:p w:rsidR="00F52A7B" w:rsidRPr="00021931" w:rsidRDefault="00F52A7B" w:rsidP="004C104C">
      <w:pPr>
        <w:jc w:val="center"/>
        <w:rPr>
          <w:lang w:val="en-GB"/>
        </w:rPr>
      </w:pPr>
      <w:r w:rsidRPr="00021931">
        <w:rPr>
          <w:b/>
          <w:lang w:val="en-GB"/>
        </w:rPr>
        <w:t>ABBREVIATIONS AND ACRONYMS</w:t>
      </w:r>
    </w:p>
    <w:p w:rsidR="00F52A7B" w:rsidRPr="00021931" w:rsidRDefault="00F52A7B" w:rsidP="00F52A7B">
      <w:pPr>
        <w:autoSpaceDE w:val="0"/>
        <w:jc w:val="both"/>
        <w:rPr>
          <w:lang w:val="en-GB"/>
        </w:rPr>
      </w:pPr>
    </w:p>
    <w:p w:rsidR="00F52A7B" w:rsidRPr="00021931" w:rsidRDefault="00F52A7B" w:rsidP="00F52A7B">
      <w:pPr>
        <w:autoSpaceDE w:val="0"/>
        <w:jc w:val="both"/>
        <w:rPr>
          <w:lang w:val="en-GB"/>
        </w:rPr>
      </w:pPr>
      <w:r w:rsidRPr="00021931">
        <w:rPr>
          <w:b/>
          <w:lang w:val="en-GB"/>
        </w:rPr>
        <w:t xml:space="preserve">CCIU </w:t>
      </w:r>
      <w:r w:rsidRPr="00021931">
        <w:rPr>
          <w:lang w:val="en-GB"/>
        </w:rPr>
        <w:t>- Central Criminal Investigation Unit</w:t>
      </w:r>
    </w:p>
    <w:p w:rsidR="00F52A7B" w:rsidRPr="00021931" w:rsidRDefault="00F52A7B" w:rsidP="00F52A7B">
      <w:pPr>
        <w:autoSpaceDE w:val="0"/>
        <w:jc w:val="both"/>
        <w:rPr>
          <w:lang w:val="en-GB"/>
        </w:rPr>
      </w:pPr>
      <w:r w:rsidRPr="00021931">
        <w:rPr>
          <w:b/>
          <w:lang w:val="en-GB"/>
        </w:rPr>
        <w:t xml:space="preserve">CCPR – </w:t>
      </w:r>
      <w:r w:rsidRPr="00021931">
        <w:rPr>
          <w:lang w:val="en-GB"/>
        </w:rPr>
        <w:t>International Covenant on Civil and Political Rights</w:t>
      </w:r>
    </w:p>
    <w:p w:rsidR="00F52A7B" w:rsidRPr="00021931" w:rsidRDefault="00F52A7B" w:rsidP="00F52A7B">
      <w:pPr>
        <w:autoSpaceDE w:val="0"/>
        <w:jc w:val="both"/>
        <w:rPr>
          <w:lang w:val="en-GB"/>
        </w:rPr>
      </w:pPr>
      <w:r w:rsidRPr="00021931">
        <w:rPr>
          <w:b/>
          <w:lang w:val="en-GB"/>
        </w:rPr>
        <w:t xml:space="preserve">DOJ </w:t>
      </w:r>
      <w:r w:rsidRPr="00021931">
        <w:rPr>
          <w:lang w:val="en-GB"/>
        </w:rPr>
        <w:t>- Department of Justice</w:t>
      </w:r>
    </w:p>
    <w:p w:rsidR="00F52A7B" w:rsidRPr="00021931" w:rsidRDefault="00F52A7B" w:rsidP="00F52A7B">
      <w:pPr>
        <w:autoSpaceDE w:val="0"/>
        <w:jc w:val="both"/>
        <w:rPr>
          <w:lang w:val="en-GB"/>
        </w:rPr>
      </w:pPr>
      <w:r w:rsidRPr="00021931">
        <w:rPr>
          <w:b/>
          <w:lang w:val="en-GB"/>
        </w:rPr>
        <w:t>DPPO</w:t>
      </w:r>
      <w:r w:rsidRPr="00021931">
        <w:rPr>
          <w:lang w:val="en-GB"/>
        </w:rPr>
        <w:t xml:space="preserve"> - District Public Prosecutor’s Office</w:t>
      </w:r>
    </w:p>
    <w:p w:rsidR="00F52A7B" w:rsidRPr="00021931" w:rsidRDefault="00F52A7B" w:rsidP="00F52A7B">
      <w:pPr>
        <w:autoSpaceDE w:val="0"/>
        <w:jc w:val="both"/>
        <w:rPr>
          <w:lang w:val="en-GB"/>
        </w:rPr>
      </w:pPr>
      <w:r w:rsidRPr="00021931">
        <w:rPr>
          <w:b/>
          <w:lang w:val="en-GB"/>
        </w:rPr>
        <w:t>ECHR</w:t>
      </w:r>
      <w:r w:rsidRPr="00021931">
        <w:rPr>
          <w:lang w:val="en-GB"/>
        </w:rPr>
        <w:t xml:space="preserve"> - European Convention on Human Rights</w:t>
      </w:r>
    </w:p>
    <w:p w:rsidR="00F52A7B" w:rsidRPr="00021931" w:rsidRDefault="00F52A7B" w:rsidP="00F52A7B">
      <w:pPr>
        <w:autoSpaceDE w:val="0"/>
        <w:jc w:val="both"/>
        <w:rPr>
          <w:lang w:val="en-GB"/>
        </w:rPr>
      </w:pPr>
      <w:r w:rsidRPr="00021931">
        <w:rPr>
          <w:b/>
          <w:lang w:val="en-GB"/>
        </w:rPr>
        <w:t xml:space="preserve">ECtHR </w:t>
      </w:r>
      <w:r w:rsidRPr="00021931">
        <w:rPr>
          <w:lang w:val="en-GB"/>
        </w:rPr>
        <w:t xml:space="preserve">- European Court of Human Rights </w:t>
      </w:r>
    </w:p>
    <w:p w:rsidR="00F52A7B" w:rsidRPr="00021931" w:rsidRDefault="00F52A7B" w:rsidP="00F52A7B">
      <w:pPr>
        <w:autoSpaceDE w:val="0"/>
        <w:jc w:val="both"/>
        <w:rPr>
          <w:lang w:val="en-GB"/>
        </w:rPr>
      </w:pPr>
      <w:r w:rsidRPr="00021931">
        <w:rPr>
          <w:b/>
          <w:lang w:val="en-GB"/>
        </w:rPr>
        <w:t>EU</w:t>
      </w:r>
      <w:r w:rsidRPr="00021931">
        <w:rPr>
          <w:lang w:val="en-GB"/>
        </w:rPr>
        <w:t xml:space="preserve"> – European Union</w:t>
      </w:r>
    </w:p>
    <w:p w:rsidR="00F52A7B" w:rsidRPr="00021931" w:rsidRDefault="00F52A7B" w:rsidP="00F52A7B">
      <w:pPr>
        <w:autoSpaceDE w:val="0"/>
        <w:jc w:val="both"/>
        <w:rPr>
          <w:lang w:val="en-GB"/>
        </w:rPr>
      </w:pPr>
      <w:r w:rsidRPr="00021931">
        <w:rPr>
          <w:b/>
          <w:lang w:val="en-GB"/>
        </w:rPr>
        <w:t>EULEX</w:t>
      </w:r>
      <w:r w:rsidRPr="00021931">
        <w:rPr>
          <w:lang w:val="en-GB"/>
        </w:rPr>
        <w:t xml:space="preserve"> - European Union Rule of Law Mission in Kosovo</w:t>
      </w:r>
    </w:p>
    <w:p w:rsidR="00F52A7B" w:rsidRPr="00021931" w:rsidRDefault="00F52A7B" w:rsidP="00F52A7B">
      <w:pPr>
        <w:autoSpaceDE w:val="0"/>
        <w:jc w:val="both"/>
        <w:rPr>
          <w:lang w:val="en-GB"/>
        </w:rPr>
      </w:pPr>
      <w:r w:rsidRPr="00021931">
        <w:rPr>
          <w:b/>
          <w:lang w:val="en-GB"/>
        </w:rPr>
        <w:t xml:space="preserve">FRY </w:t>
      </w:r>
      <w:r w:rsidRPr="00021931">
        <w:rPr>
          <w:lang w:val="en-GB"/>
        </w:rPr>
        <w:t>-</w:t>
      </w:r>
      <w:r w:rsidR="00D47E53" w:rsidRPr="00021931">
        <w:rPr>
          <w:lang w:val="en-GB"/>
        </w:rPr>
        <w:t xml:space="preserve"> Federal Republic of Yugoslavia</w:t>
      </w:r>
    </w:p>
    <w:p w:rsidR="00D47E53" w:rsidRPr="00021931" w:rsidRDefault="00D47E53" w:rsidP="00F52A7B">
      <w:pPr>
        <w:autoSpaceDE w:val="0"/>
        <w:jc w:val="both"/>
        <w:rPr>
          <w:lang w:val="en-GB"/>
        </w:rPr>
      </w:pPr>
      <w:r w:rsidRPr="00021931">
        <w:rPr>
          <w:b/>
          <w:lang w:val="en-GB"/>
        </w:rPr>
        <w:t>FYROM</w:t>
      </w:r>
      <w:r w:rsidRPr="00021931">
        <w:rPr>
          <w:lang w:val="en-GB"/>
        </w:rPr>
        <w:t xml:space="preserve"> - Former Yugoslav Republic of Macedonia</w:t>
      </w:r>
    </w:p>
    <w:p w:rsidR="00F52A7B" w:rsidRPr="00021931" w:rsidRDefault="00F52A7B" w:rsidP="00F52A7B">
      <w:pPr>
        <w:autoSpaceDE w:val="0"/>
        <w:jc w:val="both"/>
        <w:rPr>
          <w:lang w:val="en-GB"/>
        </w:rPr>
      </w:pPr>
      <w:r w:rsidRPr="00021931">
        <w:rPr>
          <w:b/>
          <w:lang w:val="en-GB"/>
        </w:rPr>
        <w:t xml:space="preserve">HRAP </w:t>
      </w:r>
      <w:r w:rsidRPr="00021931">
        <w:rPr>
          <w:lang w:val="en-GB"/>
        </w:rPr>
        <w:t>- Human Rights Advisory Panel</w:t>
      </w:r>
    </w:p>
    <w:p w:rsidR="00F52A7B" w:rsidRPr="00021931" w:rsidRDefault="00F52A7B" w:rsidP="00F52A7B">
      <w:pPr>
        <w:autoSpaceDE w:val="0"/>
        <w:jc w:val="both"/>
        <w:rPr>
          <w:lang w:val="en-GB"/>
        </w:rPr>
      </w:pPr>
      <w:r w:rsidRPr="00021931">
        <w:rPr>
          <w:b/>
          <w:lang w:val="en-GB"/>
        </w:rPr>
        <w:t>HRC</w:t>
      </w:r>
      <w:r w:rsidR="009E5B51" w:rsidRPr="00021931">
        <w:rPr>
          <w:lang w:val="en-GB"/>
        </w:rPr>
        <w:t xml:space="preserve"> -</w:t>
      </w:r>
      <w:r w:rsidRPr="00021931">
        <w:rPr>
          <w:lang w:val="en-GB"/>
        </w:rPr>
        <w:t xml:space="preserve"> United Nation Human Rights Committee</w:t>
      </w:r>
    </w:p>
    <w:p w:rsidR="00316A34" w:rsidRPr="00021931" w:rsidRDefault="00316A34" w:rsidP="00F52A7B">
      <w:pPr>
        <w:autoSpaceDE w:val="0"/>
        <w:jc w:val="both"/>
        <w:rPr>
          <w:lang w:val="en-GB"/>
        </w:rPr>
      </w:pPr>
      <w:r w:rsidRPr="00021931">
        <w:rPr>
          <w:b/>
          <w:lang w:val="en-GB"/>
        </w:rPr>
        <w:t xml:space="preserve">HQ </w:t>
      </w:r>
      <w:r w:rsidRPr="00021931">
        <w:rPr>
          <w:lang w:val="en-GB"/>
        </w:rPr>
        <w:t>- Headquarters</w:t>
      </w:r>
    </w:p>
    <w:p w:rsidR="00F52A7B" w:rsidRPr="00021931" w:rsidRDefault="00F52A7B" w:rsidP="00F52A7B">
      <w:pPr>
        <w:autoSpaceDE w:val="0"/>
        <w:jc w:val="both"/>
        <w:rPr>
          <w:lang w:val="en-GB"/>
        </w:rPr>
      </w:pPr>
      <w:r w:rsidRPr="00021931">
        <w:rPr>
          <w:b/>
          <w:lang w:val="en-GB"/>
        </w:rPr>
        <w:t xml:space="preserve">IACtHR </w:t>
      </w:r>
      <w:r w:rsidRPr="00021931">
        <w:rPr>
          <w:lang w:val="en-GB"/>
        </w:rPr>
        <w:t>– Inter-American Court of Human Rights</w:t>
      </w:r>
    </w:p>
    <w:p w:rsidR="00F52A7B" w:rsidRPr="00021931" w:rsidRDefault="00F52A7B" w:rsidP="00F52A7B">
      <w:pPr>
        <w:autoSpaceDE w:val="0"/>
        <w:jc w:val="both"/>
        <w:rPr>
          <w:lang w:val="en-GB"/>
        </w:rPr>
      </w:pPr>
      <w:r w:rsidRPr="00021931">
        <w:rPr>
          <w:b/>
          <w:lang w:val="en-GB"/>
        </w:rPr>
        <w:t>ICMP</w:t>
      </w:r>
      <w:r w:rsidRPr="00021931">
        <w:rPr>
          <w:lang w:val="en-GB"/>
        </w:rPr>
        <w:t xml:space="preserve"> - International Commission of Missing Persons</w:t>
      </w:r>
    </w:p>
    <w:p w:rsidR="00F52A7B" w:rsidRPr="00021931" w:rsidRDefault="00F52A7B" w:rsidP="00F52A7B">
      <w:pPr>
        <w:autoSpaceDE w:val="0"/>
        <w:jc w:val="both"/>
        <w:rPr>
          <w:lang w:val="en-GB"/>
        </w:rPr>
      </w:pPr>
      <w:r w:rsidRPr="00021931">
        <w:rPr>
          <w:b/>
          <w:lang w:val="en-GB"/>
        </w:rPr>
        <w:t>ICRC</w:t>
      </w:r>
      <w:r w:rsidRPr="00021931">
        <w:rPr>
          <w:lang w:val="en-GB"/>
        </w:rPr>
        <w:t xml:space="preserve"> - International Committee of the Red Cross</w:t>
      </w:r>
    </w:p>
    <w:p w:rsidR="00F52A7B" w:rsidRPr="00021931" w:rsidRDefault="00F52A7B" w:rsidP="00F52A7B">
      <w:pPr>
        <w:autoSpaceDE w:val="0"/>
        <w:jc w:val="both"/>
        <w:rPr>
          <w:lang w:val="en-GB"/>
        </w:rPr>
      </w:pPr>
      <w:r w:rsidRPr="00021931">
        <w:rPr>
          <w:b/>
          <w:lang w:val="en-GB"/>
        </w:rPr>
        <w:t xml:space="preserve">ICTY </w:t>
      </w:r>
      <w:r w:rsidRPr="00021931">
        <w:rPr>
          <w:lang w:val="en-GB"/>
        </w:rPr>
        <w:t>- International Criminal Tribunal for former Yugoslavia</w:t>
      </w:r>
    </w:p>
    <w:p w:rsidR="00F52A7B" w:rsidRPr="00021931" w:rsidRDefault="00F52A7B" w:rsidP="00F52A7B">
      <w:pPr>
        <w:autoSpaceDE w:val="0"/>
        <w:jc w:val="both"/>
        <w:rPr>
          <w:lang w:val="en-GB"/>
        </w:rPr>
      </w:pPr>
      <w:r w:rsidRPr="00021931">
        <w:rPr>
          <w:b/>
          <w:lang w:val="en-GB"/>
        </w:rPr>
        <w:t>KFOR</w:t>
      </w:r>
      <w:r w:rsidRPr="00021931">
        <w:rPr>
          <w:lang w:val="en-GB"/>
        </w:rPr>
        <w:t xml:space="preserve"> - International Security Force (commonly known as Kosovo Force)</w:t>
      </w:r>
    </w:p>
    <w:p w:rsidR="00F52A7B" w:rsidRPr="00021931" w:rsidRDefault="00F52A7B" w:rsidP="00F52A7B">
      <w:pPr>
        <w:autoSpaceDE w:val="0"/>
        <w:jc w:val="both"/>
        <w:rPr>
          <w:lang w:val="en-GB"/>
        </w:rPr>
      </w:pPr>
      <w:r w:rsidRPr="00021931">
        <w:rPr>
          <w:b/>
          <w:lang w:val="en-GB"/>
        </w:rPr>
        <w:t>KLA</w:t>
      </w:r>
      <w:r w:rsidRPr="00021931">
        <w:rPr>
          <w:lang w:val="en-GB"/>
        </w:rPr>
        <w:t xml:space="preserve"> - Kosovo Liberation Army</w:t>
      </w:r>
    </w:p>
    <w:p w:rsidR="00F52A7B" w:rsidRPr="00021931" w:rsidRDefault="00F52A7B" w:rsidP="00F52A7B">
      <w:pPr>
        <w:autoSpaceDE w:val="0"/>
        <w:jc w:val="both"/>
        <w:rPr>
          <w:b/>
          <w:lang w:val="en-GB"/>
        </w:rPr>
      </w:pPr>
      <w:r w:rsidRPr="00021931">
        <w:rPr>
          <w:b/>
          <w:lang w:val="en-GB"/>
        </w:rPr>
        <w:t xml:space="preserve">MoU - </w:t>
      </w:r>
      <w:r w:rsidRPr="00021931">
        <w:rPr>
          <w:lang w:val="en-GB"/>
        </w:rPr>
        <w:t>Memorandum of Understanding</w:t>
      </w:r>
    </w:p>
    <w:p w:rsidR="00F52A7B" w:rsidRPr="00021931" w:rsidRDefault="00F52A7B" w:rsidP="00F52A7B">
      <w:pPr>
        <w:autoSpaceDE w:val="0"/>
        <w:jc w:val="both"/>
        <w:rPr>
          <w:lang w:val="en-GB"/>
        </w:rPr>
      </w:pPr>
      <w:r w:rsidRPr="00021931">
        <w:rPr>
          <w:b/>
          <w:lang w:val="en-GB"/>
        </w:rPr>
        <w:t xml:space="preserve">MPU </w:t>
      </w:r>
      <w:r w:rsidRPr="00021931">
        <w:rPr>
          <w:lang w:val="en-GB"/>
        </w:rPr>
        <w:t>- Missing Persons Unit</w:t>
      </w:r>
    </w:p>
    <w:p w:rsidR="00F52A7B" w:rsidRPr="00021931" w:rsidRDefault="00F52A7B" w:rsidP="00F52A7B">
      <w:pPr>
        <w:autoSpaceDE w:val="0"/>
        <w:jc w:val="both"/>
        <w:rPr>
          <w:lang w:val="en-GB"/>
        </w:rPr>
      </w:pPr>
      <w:r w:rsidRPr="00021931">
        <w:rPr>
          <w:b/>
          <w:lang w:val="en-GB"/>
        </w:rPr>
        <w:t>NATO</w:t>
      </w:r>
      <w:r w:rsidRPr="00021931">
        <w:rPr>
          <w:lang w:val="en-GB"/>
        </w:rPr>
        <w:t xml:space="preserve"> - North Atlantic Treaty Organization </w:t>
      </w:r>
    </w:p>
    <w:p w:rsidR="00F52A7B" w:rsidRPr="00021931" w:rsidRDefault="00F52A7B" w:rsidP="00F52A7B">
      <w:pPr>
        <w:autoSpaceDE w:val="0"/>
        <w:jc w:val="both"/>
        <w:rPr>
          <w:lang w:val="en-GB"/>
        </w:rPr>
      </w:pPr>
      <w:r w:rsidRPr="00021931">
        <w:rPr>
          <w:b/>
          <w:lang w:val="en-GB"/>
        </w:rPr>
        <w:t>OMPF</w:t>
      </w:r>
      <w:r w:rsidRPr="00021931">
        <w:rPr>
          <w:lang w:val="en-GB"/>
        </w:rPr>
        <w:t xml:space="preserve"> - Office on Missing Persons and Forensics</w:t>
      </w:r>
    </w:p>
    <w:p w:rsidR="00F52A7B" w:rsidRPr="00021931" w:rsidRDefault="00F52A7B" w:rsidP="00F52A7B">
      <w:pPr>
        <w:autoSpaceDE w:val="0"/>
        <w:jc w:val="both"/>
        <w:rPr>
          <w:lang w:val="en-GB"/>
        </w:rPr>
      </w:pPr>
      <w:r w:rsidRPr="00021931">
        <w:rPr>
          <w:b/>
          <w:lang w:val="en-GB"/>
        </w:rPr>
        <w:t>OSCE</w:t>
      </w:r>
      <w:r w:rsidRPr="00021931">
        <w:rPr>
          <w:lang w:val="en-GB"/>
        </w:rPr>
        <w:t xml:space="preserve"> - Organization for Security and Cooperation in Europe</w:t>
      </w:r>
    </w:p>
    <w:p w:rsidR="00F52A7B" w:rsidRPr="00021931" w:rsidRDefault="00F52A7B" w:rsidP="00F52A7B">
      <w:pPr>
        <w:autoSpaceDE w:val="0"/>
        <w:jc w:val="both"/>
        <w:rPr>
          <w:lang w:val="en-GB"/>
        </w:rPr>
      </w:pPr>
      <w:r w:rsidRPr="00021931">
        <w:rPr>
          <w:b/>
          <w:lang w:val="en-GB"/>
        </w:rPr>
        <w:t>RIU</w:t>
      </w:r>
      <w:r w:rsidRPr="00021931">
        <w:rPr>
          <w:lang w:val="en-GB"/>
        </w:rPr>
        <w:t xml:space="preserve"> - Regional Investigation Unit</w:t>
      </w:r>
    </w:p>
    <w:p w:rsidR="00C81EF3" w:rsidRPr="00021931" w:rsidRDefault="00C81EF3" w:rsidP="00F52A7B">
      <w:pPr>
        <w:autoSpaceDE w:val="0"/>
        <w:jc w:val="both"/>
        <w:rPr>
          <w:b/>
          <w:lang w:val="en-GB"/>
        </w:rPr>
      </w:pPr>
      <w:r w:rsidRPr="00021931">
        <w:rPr>
          <w:b/>
          <w:lang w:val="en-GB"/>
        </w:rPr>
        <w:t xml:space="preserve">SIU – </w:t>
      </w:r>
      <w:r w:rsidRPr="00021931">
        <w:rPr>
          <w:lang w:val="en-GB"/>
        </w:rPr>
        <w:t>Special Investigations Unit of the UNMIK Security</w:t>
      </w:r>
    </w:p>
    <w:p w:rsidR="00F52A7B" w:rsidRPr="00021931" w:rsidRDefault="00F52A7B" w:rsidP="00F52A7B">
      <w:pPr>
        <w:autoSpaceDE w:val="0"/>
        <w:jc w:val="both"/>
        <w:rPr>
          <w:lang w:val="en-GB"/>
        </w:rPr>
      </w:pPr>
      <w:r w:rsidRPr="00021931">
        <w:rPr>
          <w:b/>
          <w:lang w:val="en-GB"/>
        </w:rPr>
        <w:t>SRSG</w:t>
      </w:r>
      <w:r w:rsidRPr="00021931">
        <w:rPr>
          <w:lang w:val="en-GB"/>
        </w:rPr>
        <w:t xml:space="preserve"> - Special Representative of the Secretary-General </w:t>
      </w:r>
    </w:p>
    <w:p w:rsidR="00F52A7B" w:rsidRPr="00021931" w:rsidRDefault="00F52A7B" w:rsidP="00F52A7B">
      <w:pPr>
        <w:autoSpaceDE w:val="0"/>
        <w:jc w:val="both"/>
        <w:rPr>
          <w:lang w:val="en-GB"/>
        </w:rPr>
      </w:pPr>
      <w:r w:rsidRPr="00021931">
        <w:rPr>
          <w:b/>
          <w:lang w:val="en-GB"/>
        </w:rPr>
        <w:t>UN</w:t>
      </w:r>
      <w:r w:rsidRPr="00021931">
        <w:rPr>
          <w:lang w:val="en-GB"/>
        </w:rPr>
        <w:t xml:space="preserve"> - United Nations</w:t>
      </w:r>
    </w:p>
    <w:p w:rsidR="00F52A7B" w:rsidRPr="00021931" w:rsidRDefault="00F52A7B" w:rsidP="00F52A7B">
      <w:pPr>
        <w:autoSpaceDE w:val="0"/>
        <w:jc w:val="both"/>
        <w:rPr>
          <w:lang w:val="en-GB"/>
        </w:rPr>
      </w:pPr>
      <w:r w:rsidRPr="00021931">
        <w:rPr>
          <w:b/>
          <w:lang w:val="en-GB"/>
        </w:rPr>
        <w:t xml:space="preserve">UNHCR </w:t>
      </w:r>
      <w:r w:rsidRPr="00021931">
        <w:rPr>
          <w:lang w:val="en-GB"/>
        </w:rPr>
        <w:t>- United Nations High Commissioner for Refugees</w:t>
      </w:r>
    </w:p>
    <w:p w:rsidR="00F52A7B" w:rsidRPr="00021931" w:rsidRDefault="00F52A7B" w:rsidP="00F52A7B">
      <w:pPr>
        <w:autoSpaceDE w:val="0"/>
        <w:jc w:val="both"/>
        <w:rPr>
          <w:lang w:val="en-GB"/>
        </w:rPr>
      </w:pPr>
      <w:r w:rsidRPr="00021931">
        <w:rPr>
          <w:b/>
          <w:lang w:val="en-GB"/>
        </w:rPr>
        <w:t>UNMIK</w:t>
      </w:r>
      <w:r w:rsidRPr="00021931">
        <w:rPr>
          <w:lang w:val="en-GB"/>
        </w:rPr>
        <w:t xml:space="preserve"> - United Nations Interim Administration Mission in Kosovo </w:t>
      </w:r>
    </w:p>
    <w:p w:rsidR="00F52A7B" w:rsidRPr="00021931" w:rsidRDefault="00F52A7B" w:rsidP="00F52A7B">
      <w:pPr>
        <w:autoSpaceDE w:val="0"/>
        <w:jc w:val="both"/>
        <w:rPr>
          <w:lang w:val="en-GB"/>
        </w:rPr>
      </w:pPr>
      <w:r w:rsidRPr="00021931">
        <w:rPr>
          <w:b/>
          <w:lang w:val="en-GB"/>
        </w:rPr>
        <w:t>VRIC</w:t>
      </w:r>
      <w:r w:rsidRPr="00021931">
        <w:rPr>
          <w:lang w:val="en-GB"/>
        </w:rPr>
        <w:t xml:space="preserve"> - Victim Recovery and Identification Commission</w:t>
      </w:r>
    </w:p>
    <w:p w:rsidR="00546DB5" w:rsidRPr="001F7985" w:rsidRDefault="00F52A7B">
      <w:pPr>
        <w:autoSpaceDE w:val="0"/>
        <w:jc w:val="both"/>
        <w:rPr>
          <w:lang w:val="en-GB"/>
        </w:rPr>
      </w:pPr>
      <w:r w:rsidRPr="00021931">
        <w:rPr>
          <w:b/>
          <w:lang w:val="en-GB"/>
        </w:rPr>
        <w:t xml:space="preserve">WCIU </w:t>
      </w:r>
      <w:r w:rsidRPr="00021931">
        <w:rPr>
          <w:lang w:val="en-GB"/>
        </w:rPr>
        <w:t>- War Crimes Investigation Unit</w:t>
      </w:r>
      <w:bookmarkStart w:id="77" w:name="_GoBack"/>
      <w:bookmarkEnd w:id="77"/>
    </w:p>
    <w:sectPr w:rsidR="00546DB5" w:rsidRPr="001F7985" w:rsidSect="00CA37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08" w:rsidRDefault="006D1C08">
      <w:r>
        <w:separator/>
      </w:r>
    </w:p>
  </w:endnote>
  <w:endnote w:type="continuationSeparator" w:id="0">
    <w:p w:rsidR="006D1C08" w:rsidRDefault="006D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08" w:rsidRDefault="006D1C08">
      <w:r>
        <w:separator/>
      </w:r>
    </w:p>
  </w:footnote>
  <w:footnote w:type="continuationSeparator" w:id="0">
    <w:p w:rsidR="006D1C08" w:rsidRDefault="006D1C08">
      <w:r>
        <w:continuationSeparator/>
      </w:r>
    </w:p>
  </w:footnote>
  <w:footnote w:id="1">
    <w:p w:rsidR="009E60B0" w:rsidRPr="000C1973" w:rsidRDefault="009E60B0" w:rsidP="00022E69">
      <w:pPr>
        <w:pStyle w:val="FootnoteText"/>
        <w:rPr>
          <w:lang w:val="en-US"/>
        </w:rPr>
      </w:pPr>
      <w:r w:rsidRPr="000C1973">
        <w:rPr>
          <w:rStyle w:val="FootnoteReference"/>
          <w:sz w:val="20"/>
        </w:rPr>
        <w:footnoteRef/>
      </w:r>
      <w:r w:rsidR="00AB6E92">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9E60B0" w:rsidRPr="001732BF" w:rsidRDefault="009E60B0"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sidR="00AB6E92">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9E60B0" w:rsidRPr="000F55DA" w:rsidRDefault="009E60B0" w:rsidP="00E35F59">
      <w:pPr>
        <w:pStyle w:val="FootnoteText"/>
        <w:jc w:val="both"/>
        <w:rPr>
          <w:rFonts w:ascii="Times New Roman" w:hAnsi="Times New Roman"/>
          <w:sz w:val="20"/>
          <w:lang w:val="en-US"/>
        </w:rPr>
      </w:pPr>
      <w:r w:rsidRPr="000F55DA">
        <w:rPr>
          <w:rStyle w:val="FootnoteReference"/>
          <w:rFonts w:ascii="Times New Roman" w:hAnsi="Times New Roman"/>
          <w:sz w:val="20"/>
        </w:rPr>
        <w:footnoteRef/>
      </w:r>
      <w:r w:rsidR="00F02650">
        <w:rPr>
          <w:rFonts w:ascii="Times New Roman" w:hAnsi="Times New Roman"/>
          <w:sz w:val="20"/>
        </w:rPr>
        <w:t xml:space="preserve"> </w:t>
      </w:r>
      <w:r>
        <w:rPr>
          <w:rFonts w:ascii="Times New Roman" w:hAnsi="Times New Roman"/>
          <w:sz w:val="20"/>
        </w:rPr>
        <w:t>The</w:t>
      </w:r>
      <w:r w:rsidRPr="000F55DA">
        <w:rPr>
          <w:rFonts w:ascii="Times New Roman" w:hAnsi="Times New Roman"/>
          <w:sz w:val="20"/>
        </w:rPr>
        <w:t xml:space="preserve"> OMPF database is not open to public. The Panel accessed i</w:t>
      </w:r>
      <w:r>
        <w:rPr>
          <w:rFonts w:ascii="Times New Roman" w:hAnsi="Times New Roman"/>
          <w:sz w:val="20"/>
        </w:rPr>
        <w:t>t with regard to this case on 10</w:t>
      </w:r>
      <w:r w:rsidRPr="000F55DA">
        <w:rPr>
          <w:rFonts w:ascii="Times New Roman" w:hAnsi="Times New Roman"/>
          <w:sz w:val="20"/>
        </w:rPr>
        <w:t xml:space="preserve"> </w:t>
      </w:r>
      <w:r w:rsidR="00F47416">
        <w:rPr>
          <w:rFonts w:ascii="Times New Roman" w:hAnsi="Times New Roman"/>
          <w:sz w:val="20"/>
        </w:rPr>
        <w:t>October</w:t>
      </w:r>
      <w:r w:rsidRPr="000F55DA">
        <w:rPr>
          <w:rFonts w:ascii="Times New Roman" w:hAnsi="Times New Roman"/>
          <w:sz w:val="20"/>
        </w:rPr>
        <w:t xml:space="preserve"> 2014.</w:t>
      </w:r>
    </w:p>
  </w:footnote>
  <w:footnote w:id="4">
    <w:p w:rsidR="009E60B0" w:rsidRPr="000F55DA" w:rsidRDefault="009E60B0" w:rsidP="00E35F59">
      <w:pPr>
        <w:pStyle w:val="FootnoteText"/>
        <w:jc w:val="both"/>
        <w:rPr>
          <w:rFonts w:ascii="Times New Roman" w:hAnsi="Times New Roman"/>
          <w:sz w:val="20"/>
        </w:rPr>
      </w:pPr>
      <w:r w:rsidRPr="000F55DA">
        <w:rPr>
          <w:rStyle w:val="FootnoteReference"/>
          <w:rFonts w:ascii="Times New Roman" w:hAnsi="Times New Roman"/>
          <w:sz w:val="20"/>
        </w:rPr>
        <w:footnoteRef/>
      </w:r>
      <w:r w:rsidR="00F02650">
        <w:rPr>
          <w:rFonts w:ascii="Times New Roman" w:hAnsi="Times New Roman"/>
          <w:sz w:val="20"/>
        </w:rPr>
        <w:t xml:space="preserve"> </w:t>
      </w:r>
      <w:r w:rsidRPr="000F55DA">
        <w:rPr>
          <w:rFonts w:ascii="Times New Roman" w:hAnsi="Times New Roman"/>
          <w:sz w:val="20"/>
        </w:rPr>
        <w:t xml:space="preserve">The ICMP database is available at:  </w:t>
      </w:r>
      <w:hyperlink r:id="rId3" w:history="1">
        <w:r w:rsidRPr="000F55DA">
          <w:rPr>
            <w:rStyle w:val="Hyperlink"/>
            <w:rFonts w:ascii="Times New Roman" w:hAnsi="Times New Roman"/>
            <w:color w:val="auto"/>
            <w:sz w:val="20"/>
          </w:rPr>
          <w:t>http://www.ic-mp.org/fdmsweb/index.php?w=mp_details&amp;l=en</w:t>
        </w:r>
      </w:hyperlink>
      <w:r w:rsidRPr="000F55DA">
        <w:rPr>
          <w:rFonts w:ascii="Times New Roman" w:hAnsi="Times New Roman"/>
          <w:sz w:val="20"/>
        </w:rPr>
        <w:t xml:space="preserve"> (accessed on </w:t>
      </w:r>
      <w:r>
        <w:rPr>
          <w:rFonts w:ascii="Times New Roman" w:hAnsi="Times New Roman"/>
          <w:sz w:val="20"/>
        </w:rPr>
        <w:t xml:space="preserve">10 </w:t>
      </w:r>
      <w:r w:rsidR="00F47416">
        <w:rPr>
          <w:rFonts w:ascii="Times New Roman" w:hAnsi="Times New Roman"/>
          <w:sz w:val="20"/>
        </w:rPr>
        <w:t>October</w:t>
      </w:r>
      <w:r>
        <w:rPr>
          <w:rFonts w:ascii="Times New Roman" w:hAnsi="Times New Roman"/>
          <w:sz w:val="20"/>
        </w:rPr>
        <w:t xml:space="preserve"> 2014</w:t>
      </w:r>
      <w:r w:rsidRPr="000F55DA">
        <w:rPr>
          <w:rFonts w:ascii="Times New Roman" w:hAnsi="Times New Roman"/>
          <w:sz w:val="20"/>
        </w:rPr>
        <w:t>).</w:t>
      </w:r>
    </w:p>
  </w:footnote>
  <w:footnote w:id="5">
    <w:p w:rsidR="00622236" w:rsidRPr="00622236" w:rsidRDefault="00622236">
      <w:pPr>
        <w:pStyle w:val="FootnoteText"/>
        <w:rPr>
          <w:rFonts w:ascii="Times New Roman" w:hAnsi="Times New Roman"/>
          <w:sz w:val="20"/>
          <w:lang w:val="en-US"/>
        </w:rPr>
      </w:pPr>
      <w:r>
        <w:rPr>
          <w:rStyle w:val="FootnoteReference"/>
        </w:rPr>
        <w:footnoteRef/>
      </w:r>
      <w:r>
        <w:t xml:space="preserve"> </w:t>
      </w:r>
      <w:r w:rsidRPr="00622236">
        <w:rPr>
          <w:rFonts w:ascii="Times New Roman" w:hAnsi="Times New Roman"/>
          <w:sz w:val="20"/>
          <w:lang w:val="en-US"/>
        </w:rPr>
        <w:t>This other victim is not mentioned anywhere else in the file or by the complainant. It is not clear where EULEX obtained this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B0" w:rsidRPr="000722CE" w:rsidRDefault="009E60B0">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021931">
      <w:rPr>
        <w:noProof/>
        <w:sz w:val="20"/>
        <w:szCs w:val="20"/>
      </w:rPr>
      <w:t>2</w:t>
    </w:r>
    <w:r w:rsidRPr="000722CE">
      <w:rPr>
        <w:sz w:val="20"/>
        <w:szCs w:val="20"/>
      </w:rPr>
      <w:fldChar w:fldCharType="end"/>
    </w:r>
  </w:p>
  <w:p w:rsidR="009E60B0" w:rsidRDefault="009E6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3841526C"/>
    <w:multiLevelType w:val="hybridMultilevel"/>
    <w:tmpl w:val="AED22550"/>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7"/>
  </w:num>
  <w:num w:numId="5">
    <w:abstractNumId w:val="10"/>
  </w:num>
  <w:num w:numId="6">
    <w:abstractNumId w:val="2"/>
  </w:num>
  <w:num w:numId="7">
    <w:abstractNumId w:val="8"/>
  </w:num>
  <w:num w:numId="8">
    <w:abstractNumId w:val="5"/>
  </w:num>
  <w:num w:numId="9">
    <w:abstractNumId w:val="3"/>
  </w:num>
  <w:num w:numId="10">
    <w:abstractNumId w:val="0"/>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2A4"/>
    <w:rsid w:val="00007E91"/>
    <w:rsid w:val="0001052E"/>
    <w:rsid w:val="00012BBB"/>
    <w:rsid w:val="0001588C"/>
    <w:rsid w:val="00015EAF"/>
    <w:rsid w:val="0002011C"/>
    <w:rsid w:val="000209DC"/>
    <w:rsid w:val="000216DE"/>
    <w:rsid w:val="00021931"/>
    <w:rsid w:val="00022E69"/>
    <w:rsid w:val="00025BD8"/>
    <w:rsid w:val="00025D67"/>
    <w:rsid w:val="00025DC5"/>
    <w:rsid w:val="000300C8"/>
    <w:rsid w:val="00033882"/>
    <w:rsid w:val="00033D6B"/>
    <w:rsid w:val="00035A70"/>
    <w:rsid w:val="00042514"/>
    <w:rsid w:val="00044820"/>
    <w:rsid w:val="00044FA2"/>
    <w:rsid w:val="00050B85"/>
    <w:rsid w:val="00054459"/>
    <w:rsid w:val="000565C8"/>
    <w:rsid w:val="00056A25"/>
    <w:rsid w:val="00057B23"/>
    <w:rsid w:val="00060474"/>
    <w:rsid w:val="00060C31"/>
    <w:rsid w:val="000618F1"/>
    <w:rsid w:val="0006240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6415"/>
    <w:rsid w:val="000875E1"/>
    <w:rsid w:val="00091C96"/>
    <w:rsid w:val="0009345C"/>
    <w:rsid w:val="00094FA3"/>
    <w:rsid w:val="000958B3"/>
    <w:rsid w:val="000A21A8"/>
    <w:rsid w:val="000A233E"/>
    <w:rsid w:val="000A4208"/>
    <w:rsid w:val="000A49BC"/>
    <w:rsid w:val="000A4C40"/>
    <w:rsid w:val="000A65EB"/>
    <w:rsid w:val="000A6E33"/>
    <w:rsid w:val="000A7439"/>
    <w:rsid w:val="000B133A"/>
    <w:rsid w:val="000B139B"/>
    <w:rsid w:val="000B46F6"/>
    <w:rsid w:val="000B51F2"/>
    <w:rsid w:val="000B5C31"/>
    <w:rsid w:val="000C425B"/>
    <w:rsid w:val="000C7592"/>
    <w:rsid w:val="000C7B8E"/>
    <w:rsid w:val="000D0543"/>
    <w:rsid w:val="000D0693"/>
    <w:rsid w:val="000D1606"/>
    <w:rsid w:val="000D362F"/>
    <w:rsid w:val="000D46DF"/>
    <w:rsid w:val="000D579F"/>
    <w:rsid w:val="000D59E7"/>
    <w:rsid w:val="000D5BCF"/>
    <w:rsid w:val="000E12A4"/>
    <w:rsid w:val="000E23B6"/>
    <w:rsid w:val="000E2956"/>
    <w:rsid w:val="000E2A2A"/>
    <w:rsid w:val="000E59FE"/>
    <w:rsid w:val="000F2772"/>
    <w:rsid w:val="000F475D"/>
    <w:rsid w:val="000F5F92"/>
    <w:rsid w:val="000F6E16"/>
    <w:rsid w:val="000F7E70"/>
    <w:rsid w:val="001003BC"/>
    <w:rsid w:val="0010071F"/>
    <w:rsid w:val="001018B0"/>
    <w:rsid w:val="00102BB7"/>
    <w:rsid w:val="00106865"/>
    <w:rsid w:val="00111B60"/>
    <w:rsid w:val="00112081"/>
    <w:rsid w:val="00112756"/>
    <w:rsid w:val="001132C3"/>
    <w:rsid w:val="00113503"/>
    <w:rsid w:val="00114786"/>
    <w:rsid w:val="0011549D"/>
    <w:rsid w:val="001155AC"/>
    <w:rsid w:val="00117054"/>
    <w:rsid w:val="00121E9E"/>
    <w:rsid w:val="00122DFB"/>
    <w:rsid w:val="00123F99"/>
    <w:rsid w:val="001279D7"/>
    <w:rsid w:val="00133592"/>
    <w:rsid w:val="001350FB"/>
    <w:rsid w:val="001403C2"/>
    <w:rsid w:val="00140481"/>
    <w:rsid w:val="0014048A"/>
    <w:rsid w:val="0014335B"/>
    <w:rsid w:val="001449C9"/>
    <w:rsid w:val="0014568C"/>
    <w:rsid w:val="00145983"/>
    <w:rsid w:val="001512A5"/>
    <w:rsid w:val="001512EA"/>
    <w:rsid w:val="001530BE"/>
    <w:rsid w:val="00153694"/>
    <w:rsid w:val="00154325"/>
    <w:rsid w:val="00154829"/>
    <w:rsid w:val="00154E5E"/>
    <w:rsid w:val="0016154E"/>
    <w:rsid w:val="00162375"/>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1AA5"/>
    <w:rsid w:val="00183978"/>
    <w:rsid w:val="0018424E"/>
    <w:rsid w:val="00184384"/>
    <w:rsid w:val="001852D9"/>
    <w:rsid w:val="00186B18"/>
    <w:rsid w:val="00190271"/>
    <w:rsid w:val="00194191"/>
    <w:rsid w:val="00194800"/>
    <w:rsid w:val="00194D93"/>
    <w:rsid w:val="00195ECC"/>
    <w:rsid w:val="00197979"/>
    <w:rsid w:val="001A08B0"/>
    <w:rsid w:val="001A4AF8"/>
    <w:rsid w:val="001A57F8"/>
    <w:rsid w:val="001A5F6B"/>
    <w:rsid w:val="001A6816"/>
    <w:rsid w:val="001B155D"/>
    <w:rsid w:val="001B1A1A"/>
    <w:rsid w:val="001B241F"/>
    <w:rsid w:val="001B44B7"/>
    <w:rsid w:val="001B4620"/>
    <w:rsid w:val="001B4F35"/>
    <w:rsid w:val="001B6B46"/>
    <w:rsid w:val="001B768F"/>
    <w:rsid w:val="001B7E46"/>
    <w:rsid w:val="001C0F0F"/>
    <w:rsid w:val="001C2229"/>
    <w:rsid w:val="001C238F"/>
    <w:rsid w:val="001C6555"/>
    <w:rsid w:val="001D2C42"/>
    <w:rsid w:val="001D311B"/>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985"/>
    <w:rsid w:val="001F7B37"/>
    <w:rsid w:val="00201CB5"/>
    <w:rsid w:val="00202598"/>
    <w:rsid w:val="00202F90"/>
    <w:rsid w:val="00203109"/>
    <w:rsid w:val="00203FF4"/>
    <w:rsid w:val="002074D2"/>
    <w:rsid w:val="00207662"/>
    <w:rsid w:val="00207EF6"/>
    <w:rsid w:val="002119C2"/>
    <w:rsid w:val="0021476D"/>
    <w:rsid w:val="002147F2"/>
    <w:rsid w:val="00215EA8"/>
    <w:rsid w:val="00222D2F"/>
    <w:rsid w:val="00225BAB"/>
    <w:rsid w:val="002274C0"/>
    <w:rsid w:val="00231A61"/>
    <w:rsid w:val="00231EE6"/>
    <w:rsid w:val="0023308F"/>
    <w:rsid w:val="0023537F"/>
    <w:rsid w:val="002360DA"/>
    <w:rsid w:val="002361C0"/>
    <w:rsid w:val="00236A14"/>
    <w:rsid w:val="00237A05"/>
    <w:rsid w:val="00242881"/>
    <w:rsid w:val="002437E9"/>
    <w:rsid w:val="002443C3"/>
    <w:rsid w:val="002473B8"/>
    <w:rsid w:val="00250C69"/>
    <w:rsid w:val="00251D80"/>
    <w:rsid w:val="002524AF"/>
    <w:rsid w:val="00252B9E"/>
    <w:rsid w:val="002539EF"/>
    <w:rsid w:val="0025400A"/>
    <w:rsid w:val="00255130"/>
    <w:rsid w:val="00260384"/>
    <w:rsid w:val="002624D6"/>
    <w:rsid w:val="00262A2F"/>
    <w:rsid w:val="00262B1E"/>
    <w:rsid w:val="00262B44"/>
    <w:rsid w:val="0026374C"/>
    <w:rsid w:val="002640D8"/>
    <w:rsid w:val="00265A15"/>
    <w:rsid w:val="00267300"/>
    <w:rsid w:val="0027204F"/>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48A6"/>
    <w:rsid w:val="00296C0B"/>
    <w:rsid w:val="00296DF3"/>
    <w:rsid w:val="00297B50"/>
    <w:rsid w:val="002A18D6"/>
    <w:rsid w:val="002A1DEC"/>
    <w:rsid w:val="002A29A6"/>
    <w:rsid w:val="002B171F"/>
    <w:rsid w:val="002B26D6"/>
    <w:rsid w:val="002B402A"/>
    <w:rsid w:val="002B4F4E"/>
    <w:rsid w:val="002B520C"/>
    <w:rsid w:val="002B6427"/>
    <w:rsid w:val="002C03BD"/>
    <w:rsid w:val="002C1C5F"/>
    <w:rsid w:val="002C2761"/>
    <w:rsid w:val="002C568F"/>
    <w:rsid w:val="002C60F4"/>
    <w:rsid w:val="002C656A"/>
    <w:rsid w:val="002C6D03"/>
    <w:rsid w:val="002C786F"/>
    <w:rsid w:val="002D180A"/>
    <w:rsid w:val="002D3DA0"/>
    <w:rsid w:val="002D428F"/>
    <w:rsid w:val="002D5DD4"/>
    <w:rsid w:val="002E02C5"/>
    <w:rsid w:val="002E04D2"/>
    <w:rsid w:val="002E0AF3"/>
    <w:rsid w:val="002E2507"/>
    <w:rsid w:val="002F1033"/>
    <w:rsid w:val="002F2D96"/>
    <w:rsid w:val="002F42C3"/>
    <w:rsid w:val="002F46FC"/>
    <w:rsid w:val="002F4D66"/>
    <w:rsid w:val="002F65E3"/>
    <w:rsid w:val="00301DAC"/>
    <w:rsid w:val="00304848"/>
    <w:rsid w:val="00304D18"/>
    <w:rsid w:val="00310F91"/>
    <w:rsid w:val="00312441"/>
    <w:rsid w:val="00316A34"/>
    <w:rsid w:val="00321C03"/>
    <w:rsid w:val="00322780"/>
    <w:rsid w:val="00323223"/>
    <w:rsid w:val="00326663"/>
    <w:rsid w:val="003306C0"/>
    <w:rsid w:val="00330F5D"/>
    <w:rsid w:val="003324DB"/>
    <w:rsid w:val="00332682"/>
    <w:rsid w:val="003337EF"/>
    <w:rsid w:val="00333CD6"/>
    <w:rsid w:val="003360CC"/>
    <w:rsid w:val="00337F92"/>
    <w:rsid w:val="0034219E"/>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506B"/>
    <w:rsid w:val="003653FA"/>
    <w:rsid w:val="00366207"/>
    <w:rsid w:val="003700EB"/>
    <w:rsid w:val="003725D1"/>
    <w:rsid w:val="00372A92"/>
    <w:rsid w:val="003733F1"/>
    <w:rsid w:val="0037385F"/>
    <w:rsid w:val="00374546"/>
    <w:rsid w:val="00375153"/>
    <w:rsid w:val="003778B8"/>
    <w:rsid w:val="00380A17"/>
    <w:rsid w:val="003837C8"/>
    <w:rsid w:val="00385A0E"/>
    <w:rsid w:val="003905A1"/>
    <w:rsid w:val="00390AE0"/>
    <w:rsid w:val="003931B9"/>
    <w:rsid w:val="0039337A"/>
    <w:rsid w:val="003936AC"/>
    <w:rsid w:val="00393E8D"/>
    <w:rsid w:val="0039675C"/>
    <w:rsid w:val="003A0AF8"/>
    <w:rsid w:val="003A2EBD"/>
    <w:rsid w:val="003A3C87"/>
    <w:rsid w:val="003A3EA5"/>
    <w:rsid w:val="003A3EAA"/>
    <w:rsid w:val="003A7B8B"/>
    <w:rsid w:val="003B0328"/>
    <w:rsid w:val="003B1C80"/>
    <w:rsid w:val="003B1F5E"/>
    <w:rsid w:val="003B2010"/>
    <w:rsid w:val="003B29DC"/>
    <w:rsid w:val="003B3907"/>
    <w:rsid w:val="003B43F3"/>
    <w:rsid w:val="003B5FD2"/>
    <w:rsid w:val="003B7650"/>
    <w:rsid w:val="003C080C"/>
    <w:rsid w:val="003C1DDB"/>
    <w:rsid w:val="003C3BF4"/>
    <w:rsid w:val="003C5F4E"/>
    <w:rsid w:val="003C6352"/>
    <w:rsid w:val="003D1D0C"/>
    <w:rsid w:val="003D2EB6"/>
    <w:rsid w:val="003D5866"/>
    <w:rsid w:val="003E3EC5"/>
    <w:rsid w:val="003E3F85"/>
    <w:rsid w:val="003E5FA6"/>
    <w:rsid w:val="003E64E0"/>
    <w:rsid w:val="003E74BC"/>
    <w:rsid w:val="003F02F9"/>
    <w:rsid w:val="003F1FC4"/>
    <w:rsid w:val="003F3442"/>
    <w:rsid w:val="003F4D2F"/>
    <w:rsid w:val="003F53A4"/>
    <w:rsid w:val="003F54A4"/>
    <w:rsid w:val="003F5D1D"/>
    <w:rsid w:val="003F6AD6"/>
    <w:rsid w:val="003F7337"/>
    <w:rsid w:val="003F733F"/>
    <w:rsid w:val="00400CED"/>
    <w:rsid w:val="00401FD2"/>
    <w:rsid w:val="00402699"/>
    <w:rsid w:val="00402B8F"/>
    <w:rsid w:val="004033CB"/>
    <w:rsid w:val="00405334"/>
    <w:rsid w:val="00405C17"/>
    <w:rsid w:val="0041262D"/>
    <w:rsid w:val="00414BA2"/>
    <w:rsid w:val="00420088"/>
    <w:rsid w:val="004202B2"/>
    <w:rsid w:val="00422729"/>
    <w:rsid w:val="0042549A"/>
    <w:rsid w:val="00427A31"/>
    <w:rsid w:val="0043016C"/>
    <w:rsid w:val="00430BBE"/>
    <w:rsid w:val="00430D9E"/>
    <w:rsid w:val="00433154"/>
    <w:rsid w:val="0043400E"/>
    <w:rsid w:val="00434BB6"/>
    <w:rsid w:val="0043575D"/>
    <w:rsid w:val="00440903"/>
    <w:rsid w:val="00440E88"/>
    <w:rsid w:val="00440EF0"/>
    <w:rsid w:val="0044246C"/>
    <w:rsid w:val="00443568"/>
    <w:rsid w:val="00445EAD"/>
    <w:rsid w:val="0044617E"/>
    <w:rsid w:val="00452920"/>
    <w:rsid w:val="004534C4"/>
    <w:rsid w:val="00455594"/>
    <w:rsid w:val="00456871"/>
    <w:rsid w:val="00461097"/>
    <w:rsid w:val="00466DCF"/>
    <w:rsid w:val="00466E32"/>
    <w:rsid w:val="004714D9"/>
    <w:rsid w:val="00472580"/>
    <w:rsid w:val="00472DFF"/>
    <w:rsid w:val="00473041"/>
    <w:rsid w:val="00474109"/>
    <w:rsid w:val="0047658A"/>
    <w:rsid w:val="00476D2E"/>
    <w:rsid w:val="00481297"/>
    <w:rsid w:val="004812CA"/>
    <w:rsid w:val="00482953"/>
    <w:rsid w:val="004865D9"/>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4D35"/>
    <w:rsid w:val="004A4D91"/>
    <w:rsid w:val="004A5616"/>
    <w:rsid w:val="004B095F"/>
    <w:rsid w:val="004B394B"/>
    <w:rsid w:val="004B426D"/>
    <w:rsid w:val="004B5E0A"/>
    <w:rsid w:val="004B627D"/>
    <w:rsid w:val="004B698B"/>
    <w:rsid w:val="004B7B66"/>
    <w:rsid w:val="004B7D5D"/>
    <w:rsid w:val="004C0211"/>
    <w:rsid w:val="004C104C"/>
    <w:rsid w:val="004C541B"/>
    <w:rsid w:val="004C5ECD"/>
    <w:rsid w:val="004C5F53"/>
    <w:rsid w:val="004C6E8C"/>
    <w:rsid w:val="004C7167"/>
    <w:rsid w:val="004C78D2"/>
    <w:rsid w:val="004D1952"/>
    <w:rsid w:val="004D2F71"/>
    <w:rsid w:val="004D4C22"/>
    <w:rsid w:val="004D4DDE"/>
    <w:rsid w:val="004D6808"/>
    <w:rsid w:val="004E1F8C"/>
    <w:rsid w:val="004E415C"/>
    <w:rsid w:val="004E440D"/>
    <w:rsid w:val="004E6657"/>
    <w:rsid w:val="004E7BB8"/>
    <w:rsid w:val="004F0CAB"/>
    <w:rsid w:val="004F71FD"/>
    <w:rsid w:val="004F77C7"/>
    <w:rsid w:val="005006CB"/>
    <w:rsid w:val="005009F9"/>
    <w:rsid w:val="00503BB3"/>
    <w:rsid w:val="00505C47"/>
    <w:rsid w:val="005077B1"/>
    <w:rsid w:val="005125E2"/>
    <w:rsid w:val="00512BF7"/>
    <w:rsid w:val="00514229"/>
    <w:rsid w:val="00514F78"/>
    <w:rsid w:val="00516F75"/>
    <w:rsid w:val="0052139E"/>
    <w:rsid w:val="00522823"/>
    <w:rsid w:val="00523386"/>
    <w:rsid w:val="00523C89"/>
    <w:rsid w:val="0052416C"/>
    <w:rsid w:val="005244D2"/>
    <w:rsid w:val="005257F4"/>
    <w:rsid w:val="005320BE"/>
    <w:rsid w:val="005332B2"/>
    <w:rsid w:val="00535F04"/>
    <w:rsid w:val="00536F69"/>
    <w:rsid w:val="005376DF"/>
    <w:rsid w:val="00537784"/>
    <w:rsid w:val="005400F7"/>
    <w:rsid w:val="0054280D"/>
    <w:rsid w:val="005445C1"/>
    <w:rsid w:val="00544669"/>
    <w:rsid w:val="00544E5A"/>
    <w:rsid w:val="00545A64"/>
    <w:rsid w:val="00546DB5"/>
    <w:rsid w:val="00551A17"/>
    <w:rsid w:val="00552913"/>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413"/>
    <w:rsid w:val="00566ACD"/>
    <w:rsid w:val="00570CB4"/>
    <w:rsid w:val="0057242B"/>
    <w:rsid w:val="0057242F"/>
    <w:rsid w:val="005724AA"/>
    <w:rsid w:val="005728B8"/>
    <w:rsid w:val="00574094"/>
    <w:rsid w:val="0057625F"/>
    <w:rsid w:val="00576B13"/>
    <w:rsid w:val="00577877"/>
    <w:rsid w:val="005802A4"/>
    <w:rsid w:val="00581378"/>
    <w:rsid w:val="0058249E"/>
    <w:rsid w:val="0058307C"/>
    <w:rsid w:val="005836D4"/>
    <w:rsid w:val="00584113"/>
    <w:rsid w:val="00590DAC"/>
    <w:rsid w:val="0059175C"/>
    <w:rsid w:val="005917EC"/>
    <w:rsid w:val="0059532D"/>
    <w:rsid w:val="00595E25"/>
    <w:rsid w:val="00596E66"/>
    <w:rsid w:val="005A068B"/>
    <w:rsid w:val="005A1063"/>
    <w:rsid w:val="005A1E72"/>
    <w:rsid w:val="005A21F6"/>
    <w:rsid w:val="005A2D17"/>
    <w:rsid w:val="005A3CF1"/>
    <w:rsid w:val="005A4111"/>
    <w:rsid w:val="005A6546"/>
    <w:rsid w:val="005A6E82"/>
    <w:rsid w:val="005B5EAD"/>
    <w:rsid w:val="005C110C"/>
    <w:rsid w:val="005C1D18"/>
    <w:rsid w:val="005C2555"/>
    <w:rsid w:val="005C3CD5"/>
    <w:rsid w:val="005C437F"/>
    <w:rsid w:val="005C4D36"/>
    <w:rsid w:val="005C51CD"/>
    <w:rsid w:val="005C65AF"/>
    <w:rsid w:val="005C78E7"/>
    <w:rsid w:val="005D10AB"/>
    <w:rsid w:val="005D12FB"/>
    <w:rsid w:val="005D2F19"/>
    <w:rsid w:val="005D3ED0"/>
    <w:rsid w:val="005D5F1A"/>
    <w:rsid w:val="005E361B"/>
    <w:rsid w:val="005E37C5"/>
    <w:rsid w:val="005E403F"/>
    <w:rsid w:val="005E4930"/>
    <w:rsid w:val="005E6E2D"/>
    <w:rsid w:val="005E7C8F"/>
    <w:rsid w:val="005F0A19"/>
    <w:rsid w:val="005F4187"/>
    <w:rsid w:val="005F686D"/>
    <w:rsid w:val="005F6DB3"/>
    <w:rsid w:val="005F742B"/>
    <w:rsid w:val="00603A86"/>
    <w:rsid w:val="00603C7F"/>
    <w:rsid w:val="00603D49"/>
    <w:rsid w:val="00605915"/>
    <w:rsid w:val="00606C3D"/>
    <w:rsid w:val="006111E0"/>
    <w:rsid w:val="00612698"/>
    <w:rsid w:val="00612EEF"/>
    <w:rsid w:val="00616A11"/>
    <w:rsid w:val="00617352"/>
    <w:rsid w:val="006205AF"/>
    <w:rsid w:val="00621EDB"/>
    <w:rsid w:val="00622236"/>
    <w:rsid w:val="0062454F"/>
    <w:rsid w:val="00626D88"/>
    <w:rsid w:val="00627BF9"/>
    <w:rsid w:val="00627C8E"/>
    <w:rsid w:val="0063039E"/>
    <w:rsid w:val="006366D0"/>
    <w:rsid w:val="00640576"/>
    <w:rsid w:val="00643C1A"/>
    <w:rsid w:val="00645CFD"/>
    <w:rsid w:val="00645FDE"/>
    <w:rsid w:val="00646CA4"/>
    <w:rsid w:val="00647569"/>
    <w:rsid w:val="006475BB"/>
    <w:rsid w:val="00647FB1"/>
    <w:rsid w:val="00653ED0"/>
    <w:rsid w:val="00654840"/>
    <w:rsid w:val="0065509D"/>
    <w:rsid w:val="006552EA"/>
    <w:rsid w:val="00657746"/>
    <w:rsid w:val="00660FE2"/>
    <w:rsid w:val="00661955"/>
    <w:rsid w:val="00666D9E"/>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FBC"/>
    <w:rsid w:val="00687ACD"/>
    <w:rsid w:val="006918C3"/>
    <w:rsid w:val="006946F9"/>
    <w:rsid w:val="006958C0"/>
    <w:rsid w:val="00697A75"/>
    <w:rsid w:val="006A09FC"/>
    <w:rsid w:val="006A1710"/>
    <w:rsid w:val="006A2CDF"/>
    <w:rsid w:val="006A7C1B"/>
    <w:rsid w:val="006B052B"/>
    <w:rsid w:val="006B153E"/>
    <w:rsid w:val="006B3F3C"/>
    <w:rsid w:val="006B49BF"/>
    <w:rsid w:val="006B4A0D"/>
    <w:rsid w:val="006B4D3F"/>
    <w:rsid w:val="006B5D21"/>
    <w:rsid w:val="006B61A2"/>
    <w:rsid w:val="006B7095"/>
    <w:rsid w:val="006B7576"/>
    <w:rsid w:val="006C155F"/>
    <w:rsid w:val="006C2C85"/>
    <w:rsid w:val="006C632F"/>
    <w:rsid w:val="006D07AF"/>
    <w:rsid w:val="006D10DA"/>
    <w:rsid w:val="006D151D"/>
    <w:rsid w:val="006D1C08"/>
    <w:rsid w:val="006D223B"/>
    <w:rsid w:val="006D27C6"/>
    <w:rsid w:val="006D36DF"/>
    <w:rsid w:val="006D3708"/>
    <w:rsid w:val="006D4B5A"/>
    <w:rsid w:val="006D56A5"/>
    <w:rsid w:val="006D7BF7"/>
    <w:rsid w:val="006D7EF2"/>
    <w:rsid w:val="006E04B1"/>
    <w:rsid w:val="006E0A93"/>
    <w:rsid w:val="006E22BD"/>
    <w:rsid w:val="006E22C0"/>
    <w:rsid w:val="006E2940"/>
    <w:rsid w:val="006E2B68"/>
    <w:rsid w:val="006E39D3"/>
    <w:rsid w:val="006E61AD"/>
    <w:rsid w:val="006E6458"/>
    <w:rsid w:val="006E6658"/>
    <w:rsid w:val="006E6FD9"/>
    <w:rsid w:val="006F08BF"/>
    <w:rsid w:val="006F185F"/>
    <w:rsid w:val="006F3248"/>
    <w:rsid w:val="006F3551"/>
    <w:rsid w:val="006F35D0"/>
    <w:rsid w:val="006F38CB"/>
    <w:rsid w:val="006F4F29"/>
    <w:rsid w:val="006F5AEE"/>
    <w:rsid w:val="00701BF3"/>
    <w:rsid w:val="00703CEB"/>
    <w:rsid w:val="007047D9"/>
    <w:rsid w:val="007113B1"/>
    <w:rsid w:val="00711C23"/>
    <w:rsid w:val="00712081"/>
    <w:rsid w:val="00712F51"/>
    <w:rsid w:val="00713389"/>
    <w:rsid w:val="00717451"/>
    <w:rsid w:val="00717EFD"/>
    <w:rsid w:val="00722152"/>
    <w:rsid w:val="007226EA"/>
    <w:rsid w:val="0072411F"/>
    <w:rsid w:val="00724AC2"/>
    <w:rsid w:val="00724F0F"/>
    <w:rsid w:val="007262D2"/>
    <w:rsid w:val="007268E7"/>
    <w:rsid w:val="007270F4"/>
    <w:rsid w:val="007339BC"/>
    <w:rsid w:val="00734B20"/>
    <w:rsid w:val="00735744"/>
    <w:rsid w:val="00741861"/>
    <w:rsid w:val="0074205E"/>
    <w:rsid w:val="007421B8"/>
    <w:rsid w:val="007424FB"/>
    <w:rsid w:val="00743572"/>
    <w:rsid w:val="00743F72"/>
    <w:rsid w:val="00745771"/>
    <w:rsid w:val="0075283E"/>
    <w:rsid w:val="00752CBA"/>
    <w:rsid w:val="00752CDF"/>
    <w:rsid w:val="0075317B"/>
    <w:rsid w:val="00754113"/>
    <w:rsid w:val="007551D8"/>
    <w:rsid w:val="0076188F"/>
    <w:rsid w:val="00761AE8"/>
    <w:rsid w:val="007645ED"/>
    <w:rsid w:val="00764AE3"/>
    <w:rsid w:val="00764FB4"/>
    <w:rsid w:val="0076572E"/>
    <w:rsid w:val="00767CBA"/>
    <w:rsid w:val="0077155C"/>
    <w:rsid w:val="00773988"/>
    <w:rsid w:val="00775F66"/>
    <w:rsid w:val="007766DD"/>
    <w:rsid w:val="00780319"/>
    <w:rsid w:val="007805BB"/>
    <w:rsid w:val="007805FB"/>
    <w:rsid w:val="00781C73"/>
    <w:rsid w:val="00783B48"/>
    <w:rsid w:val="00784973"/>
    <w:rsid w:val="00784C56"/>
    <w:rsid w:val="00784E54"/>
    <w:rsid w:val="00785097"/>
    <w:rsid w:val="00787BE3"/>
    <w:rsid w:val="0079425A"/>
    <w:rsid w:val="00795BB4"/>
    <w:rsid w:val="00797093"/>
    <w:rsid w:val="007A4CC9"/>
    <w:rsid w:val="007A510C"/>
    <w:rsid w:val="007A59FF"/>
    <w:rsid w:val="007A6514"/>
    <w:rsid w:val="007A6603"/>
    <w:rsid w:val="007A6FCD"/>
    <w:rsid w:val="007B03A4"/>
    <w:rsid w:val="007B087A"/>
    <w:rsid w:val="007B15C2"/>
    <w:rsid w:val="007B1A13"/>
    <w:rsid w:val="007C02C1"/>
    <w:rsid w:val="007C1589"/>
    <w:rsid w:val="007C2F12"/>
    <w:rsid w:val="007C303C"/>
    <w:rsid w:val="007C36B5"/>
    <w:rsid w:val="007C49D1"/>
    <w:rsid w:val="007C6567"/>
    <w:rsid w:val="007C65E0"/>
    <w:rsid w:val="007D0F2F"/>
    <w:rsid w:val="007D6EE1"/>
    <w:rsid w:val="007E1ECA"/>
    <w:rsid w:val="007E2E9C"/>
    <w:rsid w:val="007E6371"/>
    <w:rsid w:val="007E697E"/>
    <w:rsid w:val="007F093F"/>
    <w:rsid w:val="007F1452"/>
    <w:rsid w:val="007F14FA"/>
    <w:rsid w:val="007F1851"/>
    <w:rsid w:val="007F5582"/>
    <w:rsid w:val="007F5C0F"/>
    <w:rsid w:val="007F6002"/>
    <w:rsid w:val="007F656B"/>
    <w:rsid w:val="007F7030"/>
    <w:rsid w:val="007F758E"/>
    <w:rsid w:val="007F7B59"/>
    <w:rsid w:val="008025EF"/>
    <w:rsid w:val="0080361B"/>
    <w:rsid w:val="00803953"/>
    <w:rsid w:val="00806DE7"/>
    <w:rsid w:val="0080739D"/>
    <w:rsid w:val="00807460"/>
    <w:rsid w:val="00810AF7"/>
    <w:rsid w:val="00811117"/>
    <w:rsid w:val="008113E6"/>
    <w:rsid w:val="008124CF"/>
    <w:rsid w:val="00814B70"/>
    <w:rsid w:val="008151F0"/>
    <w:rsid w:val="00815A55"/>
    <w:rsid w:val="008161EB"/>
    <w:rsid w:val="008163AC"/>
    <w:rsid w:val="00816608"/>
    <w:rsid w:val="00816B4C"/>
    <w:rsid w:val="00816D2E"/>
    <w:rsid w:val="00820338"/>
    <w:rsid w:val="00821457"/>
    <w:rsid w:val="00823B4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3802"/>
    <w:rsid w:val="00853B40"/>
    <w:rsid w:val="00856F93"/>
    <w:rsid w:val="0086268D"/>
    <w:rsid w:val="0086321C"/>
    <w:rsid w:val="008637CF"/>
    <w:rsid w:val="00865396"/>
    <w:rsid w:val="00865513"/>
    <w:rsid w:val="008655B9"/>
    <w:rsid w:val="008658D2"/>
    <w:rsid w:val="008675D4"/>
    <w:rsid w:val="0087266C"/>
    <w:rsid w:val="008726F1"/>
    <w:rsid w:val="00872B8A"/>
    <w:rsid w:val="00872E4B"/>
    <w:rsid w:val="00873573"/>
    <w:rsid w:val="0087511F"/>
    <w:rsid w:val="00876521"/>
    <w:rsid w:val="008766C9"/>
    <w:rsid w:val="0088164D"/>
    <w:rsid w:val="00882D6D"/>
    <w:rsid w:val="00884825"/>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A1049"/>
    <w:rsid w:val="008A32D9"/>
    <w:rsid w:val="008A3876"/>
    <w:rsid w:val="008A590C"/>
    <w:rsid w:val="008B099A"/>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61C8"/>
    <w:rsid w:val="008D136A"/>
    <w:rsid w:val="008D3411"/>
    <w:rsid w:val="008D3755"/>
    <w:rsid w:val="008D5CBD"/>
    <w:rsid w:val="008D6EF2"/>
    <w:rsid w:val="008D790F"/>
    <w:rsid w:val="008E057A"/>
    <w:rsid w:val="008E20B9"/>
    <w:rsid w:val="008E3F48"/>
    <w:rsid w:val="008E4C8E"/>
    <w:rsid w:val="008E61A6"/>
    <w:rsid w:val="008E71FD"/>
    <w:rsid w:val="008F03DC"/>
    <w:rsid w:val="008F2AA2"/>
    <w:rsid w:val="008F30A1"/>
    <w:rsid w:val="008F490D"/>
    <w:rsid w:val="008F5185"/>
    <w:rsid w:val="008F7CC9"/>
    <w:rsid w:val="00900AAF"/>
    <w:rsid w:val="0090154E"/>
    <w:rsid w:val="00901792"/>
    <w:rsid w:val="00901E52"/>
    <w:rsid w:val="009036E8"/>
    <w:rsid w:val="009045A8"/>
    <w:rsid w:val="00910794"/>
    <w:rsid w:val="009111BF"/>
    <w:rsid w:val="00911C44"/>
    <w:rsid w:val="00911EF6"/>
    <w:rsid w:val="009167AD"/>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4C36"/>
    <w:rsid w:val="0094588D"/>
    <w:rsid w:val="00945B09"/>
    <w:rsid w:val="00950781"/>
    <w:rsid w:val="00950A0D"/>
    <w:rsid w:val="00950CAB"/>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87A6E"/>
    <w:rsid w:val="009917D2"/>
    <w:rsid w:val="00991C5A"/>
    <w:rsid w:val="009927FB"/>
    <w:rsid w:val="00994207"/>
    <w:rsid w:val="00994262"/>
    <w:rsid w:val="0099493F"/>
    <w:rsid w:val="00997CBB"/>
    <w:rsid w:val="00997D32"/>
    <w:rsid w:val="009A0604"/>
    <w:rsid w:val="009A2285"/>
    <w:rsid w:val="009A26A1"/>
    <w:rsid w:val="009A2EAB"/>
    <w:rsid w:val="009A561D"/>
    <w:rsid w:val="009A63E1"/>
    <w:rsid w:val="009A66F2"/>
    <w:rsid w:val="009B0218"/>
    <w:rsid w:val="009B13C1"/>
    <w:rsid w:val="009B47ED"/>
    <w:rsid w:val="009B4831"/>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D04C5"/>
    <w:rsid w:val="009D0690"/>
    <w:rsid w:val="009D27AD"/>
    <w:rsid w:val="009D5130"/>
    <w:rsid w:val="009D5C9F"/>
    <w:rsid w:val="009D707F"/>
    <w:rsid w:val="009D7762"/>
    <w:rsid w:val="009D7B2C"/>
    <w:rsid w:val="009D7E10"/>
    <w:rsid w:val="009E0847"/>
    <w:rsid w:val="009E1487"/>
    <w:rsid w:val="009E17E8"/>
    <w:rsid w:val="009E1CA5"/>
    <w:rsid w:val="009E5B51"/>
    <w:rsid w:val="009E6063"/>
    <w:rsid w:val="009E60B0"/>
    <w:rsid w:val="009E7731"/>
    <w:rsid w:val="009E7E60"/>
    <w:rsid w:val="009F0DB6"/>
    <w:rsid w:val="009F1E51"/>
    <w:rsid w:val="009F36E2"/>
    <w:rsid w:val="009F3F4C"/>
    <w:rsid w:val="009F4F4D"/>
    <w:rsid w:val="009F6CF5"/>
    <w:rsid w:val="00A0063E"/>
    <w:rsid w:val="00A05B20"/>
    <w:rsid w:val="00A05DAD"/>
    <w:rsid w:val="00A06923"/>
    <w:rsid w:val="00A06EF8"/>
    <w:rsid w:val="00A07242"/>
    <w:rsid w:val="00A07367"/>
    <w:rsid w:val="00A07DDA"/>
    <w:rsid w:val="00A11F3A"/>
    <w:rsid w:val="00A12C99"/>
    <w:rsid w:val="00A13072"/>
    <w:rsid w:val="00A152E2"/>
    <w:rsid w:val="00A16F56"/>
    <w:rsid w:val="00A220BC"/>
    <w:rsid w:val="00A221B9"/>
    <w:rsid w:val="00A23A87"/>
    <w:rsid w:val="00A24033"/>
    <w:rsid w:val="00A24507"/>
    <w:rsid w:val="00A25273"/>
    <w:rsid w:val="00A25496"/>
    <w:rsid w:val="00A30113"/>
    <w:rsid w:val="00A30137"/>
    <w:rsid w:val="00A30F7A"/>
    <w:rsid w:val="00A32181"/>
    <w:rsid w:val="00A37832"/>
    <w:rsid w:val="00A40F98"/>
    <w:rsid w:val="00A42AEA"/>
    <w:rsid w:val="00A437DF"/>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3E76"/>
    <w:rsid w:val="00A64166"/>
    <w:rsid w:val="00A66705"/>
    <w:rsid w:val="00A67319"/>
    <w:rsid w:val="00A673B2"/>
    <w:rsid w:val="00A67D9F"/>
    <w:rsid w:val="00A70D0F"/>
    <w:rsid w:val="00A73A2A"/>
    <w:rsid w:val="00A73D67"/>
    <w:rsid w:val="00A8238B"/>
    <w:rsid w:val="00A82736"/>
    <w:rsid w:val="00A835D5"/>
    <w:rsid w:val="00A85275"/>
    <w:rsid w:val="00A866A1"/>
    <w:rsid w:val="00A87786"/>
    <w:rsid w:val="00A914FB"/>
    <w:rsid w:val="00A926CD"/>
    <w:rsid w:val="00A93A3D"/>
    <w:rsid w:val="00A94D41"/>
    <w:rsid w:val="00A954D0"/>
    <w:rsid w:val="00AA1371"/>
    <w:rsid w:val="00AA14F4"/>
    <w:rsid w:val="00AA42FB"/>
    <w:rsid w:val="00AA5BE1"/>
    <w:rsid w:val="00AA6131"/>
    <w:rsid w:val="00AA7381"/>
    <w:rsid w:val="00AA73CF"/>
    <w:rsid w:val="00AA784D"/>
    <w:rsid w:val="00AB1AA6"/>
    <w:rsid w:val="00AB4F6D"/>
    <w:rsid w:val="00AB5DEF"/>
    <w:rsid w:val="00AB6E92"/>
    <w:rsid w:val="00AC568E"/>
    <w:rsid w:val="00AC5768"/>
    <w:rsid w:val="00AC5877"/>
    <w:rsid w:val="00AC67A3"/>
    <w:rsid w:val="00AC73BB"/>
    <w:rsid w:val="00AC77BA"/>
    <w:rsid w:val="00AD13A7"/>
    <w:rsid w:val="00AD2553"/>
    <w:rsid w:val="00AD31FE"/>
    <w:rsid w:val="00AD4851"/>
    <w:rsid w:val="00AD5565"/>
    <w:rsid w:val="00AD5EFF"/>
    <w:rsid w:val="00AD5FE6"/>
    <w:rsid w:val="00AD68EF"/>
    <w:rsid w:val="00AD7E04"/>
    <w:rsid w:val="00AE253F"/>
    <w:rsid w:val="00AE399C"/>
    <w:rsid w:val="00AE4660"/>
    <w:rsid w:val="00AE51FC"/>
    <w:rsid w:val="00AE5762"/>
    <w:rsid w:val="00AE69E9"/>
    <w:rsid w:val="00AF00F9"/>
    <w:rsid w:val="00AF1CC4"/>
    <w:rsid w:val="00AF1E02"/>
    <w:rsid w:val="00AF457A"/>
    <w:rsid w:val="00AF482D"/>
    <w:rsid w:val="00AF51AB"/>
    <w:rsid w:val="00AF6CCA"/>
    <w:rsid w:val="00AF73E9"/>
    <w:rsid w:val="00B012D0"/>
    <w:rsid w:val="00B015CC"/>
    <w:rsid w:val="00B02218"/>
    <w:rsid w:val="00B06DCA"/>
    <w:rsid w:val="00B07154"/>
    <w:rsid w:val="00B07C8E"/>
    <w:rsid w:val="00B07D4E"/>
    <w:rsid w:val="00B125A8"/>
    <w:rsid w:val="00B16CED"/>
    <w:rsid w:val="00B16DA7"/>
    <w:rsid w:val="00B2007F"/>
    <w:rsid w:val="00B21A61"/>
    <w:rsid w:val="00B224F0"/>
    <w:rsid w:val="00B23ED2"/>
    <w:rsid w:val="00B241DA"/>
    <w:rsid w:val="00B25262"/>
    <w:rsid w:val="00B255E5"/>
    <w:rsid w:val="00B25A3B"/>
    <w:rsid w:val="00B25D94"/>
    <w:rsid w:val="00B267B0"/>
    <w:rsid w:val="00B3649B"/>
    <w:rsid w:val="00B36877"/>
    <w:rsid w:val="00B36DFC"/>
    <w:rsid w:val="00B41BE6"/>
    <w:rsid w:val="00B42A58"/>
    <w:rsid w:val="00B44FCE"/>
    <w:rsid w:val="00B45F68"/>
    <w:rsid w:val="00B462E9"/>
    <w:rsid w:val="00B50188"/>
    <w:rsid w:val="00B50600"/>
    <w:rsid w:val="00B51D8A"/>
    <w:rsid w:val="00B53FEB"/>
    <w:rsid w:val="00B56986"/>
    <w:rsid w:val="00B56BF9"/>
    <w:rsid w:val="00B63490"/>
    <w:rsid w:val="00B645A8"/>
    <w:rsid w:val="00B66BBF"/>
    <w:rsid w:val="00B6742D"/>
    <w:rsid w:val="00B724DF"/>
    <w:rsid w:val="00B726FC"/>
    <w:rsid w:val="00B7270F"/>
    <w:rsid w:val="00B76005"/>
    <w:rsid w:val="00B804B9"/>
    <w:rsid w:val="00B80FC3"/>
    <w:rsid w:val="00B815D4"/>
    <w:rsid w:val="00B8203E"/>
    <w:rsid w:val="00B83278"/>
    <w:rsid w:val="00B83B58"/>
    <w:rsid w:val="00B85CE4"/>
    <w:rsid w:val="00B86977"/>
    <w:rsid w:val="00B86E45"/>
    <w:rsid w:val="00B87538"/>
    <w:rsid w:val="00B92495"/>
    <w:rsid w:val="00B930D1"/>
    <w:rsid w:val="00BA0F5B"/>
    <w:rsid w:val="00BA1DDB"/>
    <w:rsid w:val="00BA2D7C"/>
    <w:rsid w:val="00BB0B51"/>
    <w:rsid w:val="00BB1081"/>
    <w:rsid w:val="00BB18A5"/>
    <w:rsid w:val="00BB5328"/>
    <w:rsid w:val="00BB6721"/>
    <w:rsid w:val="00BB6D67"/>
    <w:rsid w:val="00BC4DA7"/>
    <w:rsid w:val="00BC607D"/>
    <w:rsid w:val="00BC6CD8"/>
    <w:rsid w:val="00BD00C3"/>
    <w:rsid w:val="00BD07E7"/>
    <w:rsid w:val="00BD28B4"/>
    <w:rsid w:val="00BD2925"/>
    <w:rsid w:val="00BD38EE"/>
    <w:rsid w:val="00BD43B1"/>
    <w:rsid w:val="00BD54FE"/>
    <w:rsid w:val="00BD692D"/>
    <w:rsid w:val="00BD7C9C"/>
    <w:rsid w:val="00BE16A0"/>
    <w:rsid w:val="00BE43F5"/>
    <w:rsid w:val="00BE4A07"/>
    <w:rsid w:val="00BE5617"/>
    <w:rsid w:val="00BE6093"/>
    <w:rsid w:val="00BE60F8"/>
    <w:rsid w:val="00BF230C"/>
    <w:rsid w:val="00BF317F"/>
    <w:rsid w:val="00BF42E7"/>
    <w:rsid w:val="00BF509D"/>
    <w:rsid w:val="00BF7255"/>
    <w:rsid w:val="00C0000E"/>
    <w:rsid w:val="00C00A3A"/>
    <w:rsid w:val="00C023C6"/>
    <w:rsid w:val="00C03569"/>
    <w:rsid w:val="00C055F9"/>
    <w:rsid w:val="00C05A94"/>
    <w:rsid w:val="00C0731E"/>
    <w:rsid w:val="00C127DC"/>
    <w:rsid w:val="00C13219"/>
    <w:rsid w:val="00C1350C"/>
    <w:rsid w:val="00C13A74"/>
    <w:rsid w:val="00C13FB0"/>
    <w:rsid w:val="00C20453"/>
    <w:rsid w:val="00C221F8"/>
    <w:rsid w:val="00C2264B"/>
    <w:rsid w:val="00C2375C"/>
    <w:rsid w:val="00C2428D"/>
    <w:rsid w:val="00C26546"/>
    <w:rsid w:val="00C31A87"/>
    <w:rsid w:val="00C320AE"/>
    <w:rsid w:val="00C36885"/>
    <w:rsid w:val="00C376EA"/>
    <w:rsid w:val="00C41622"/>
    <w:rsid w:val="00C44BD1"/>
    <w:rsid w:val="00C45577"/>
    <w:rsid w:val="00C45A68"/>
    <w:rsid w:val="00C4646C"/>
    <w:rsid w:val="00C46754"/>
    <w:rsid w:val="00C46FD8"/>
    <w:rsid w:val="00C50C41"/>
    <w:rsid w:val="00C50E53"/>
    <w:rsid w:val="00C526FF"/>
    <w:rsid w:val="00C5651A"/>
    <w:rsid w:val="00C60A2C"/>
    <w:rsid w:val="00C60F5E"/>
    <w:rsid w:val="00C625EA"/>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61DD"/>
    <w:rsid w:val="00C96E3C"/>
    <w:rsid w:val="00CA0A06"/>
    <w:rsid w:val="00CA1155"/>
    <w:rsid w:val="00CA379B"/>
    <w:rsid w:val="00CA3E87"/>
    <w:rsid w:val="00CA646D"/>
    <w:rsid w:val="00CA6D64"/>
    <w:rsid w:val="00CA77AB"/>
    <w:rsid w:val="00CB0C30"/>
    <w:rsid w:val="00CB0EAA"/>
    <w:rsid w:val="00CB1306"/>
    <w:rsid w:val="00CB2DE1"/>
    <w:rsid w:val="00CB50DF"/>
    <w:rsid w:val="00CB6545"/>
    <w:rsid w:val="00CC223C"/>
    <w:rsid w:val="00CC2755"/>
    <w:rsid w:val="00CC51DA"/>
    <w:rsid w:val="00CC6B19"/>
    <w:rsid w:val="00CC7B53"/>
    <w:rsid w:val="00CD39BE"/>
    <w:rsid w:val="00CD3EBE"/>
    <w:rsid w:val="00CD43B3"/>
    <w:rsid w:val="00CD4993"/>
    <w:rsid w:val="00CD6D04"/>
    <w:rsid w:val="00CD7BC0"/>
    <w:rsid w:val="00CE030B"/>
    <w:rsid w:val="00CE1148"/>
    <w:rsid w:val="00CE1874"/>
    <w:rsid w:val="00CE1F33"/>
    <w:rsid w:val="00CE355C"/>
    <w:rsid w:val="00CE4137"/>
    <w:rsid w:val="00CE437F"/>
    <w:rsid w:val="00CE5788"/>
    <w:rsid w:val="00CF45E9"/>
    <w:rsid w:val="00CF563C"/>
    <w:rsid w:val="00CF7241"/>
    <w:rsid w:val="00D01AD3"/>
    <w:rsid w:val="00D0220B"/>
    <w:rsid w:val="00D057AF"/>
    <w:rsid w:val="00D05FAB"/>
    <w:rsid w:val="00D07CE3"/>
    <w:rsid w:val="00D112F1"/>
    <w:rsid w:val="00D12979"/>
    <w:rsid w:val="00D145C3"/>
    <w:rsid w:val="00D15BA1"/>
    <w:rsid w:val="00D16041"/>
    <w:rsid w:val="00D21BB0"/>
    <w:rsid w:val="00D225E7"/>
    <w:rsid w:val="00D23B40"/>
    <w:rsid w:val="00D23CC6"/>
    <w:rsid w:val="00D242DC"/>
    <w:rsid w:val="00D26C6F"/>
    <w:rsid w:val="00D27239"/>
    <w:rsid w:val="00D27B94"/>
    <w:rsid w:val="00D303D3"/>
    <w:rsid w:val="00D30F4B"/>
    <w:rsid w:val="00D30FFE"/>
    <w:rsid w:val="00D33920"/>
    <w:rsid w:val="00D34351"/>
    <w:rsid w:val="00D4242C"/>
    <w:rsid w:val="00D42A9B"/>
    <w:rsid w:val="00D447D2"/>
    <w:rsid w:val="00D4567F"/>
    <w:rsid w:val="00D47CF9"/>
    <w:rsid w:val="00D47E53"/>
    <w:rsid w:val="00D5239B"/>
    <w:rsid w:val="00D533EA"/>
    <w:rsid w:val="00D54098"/>
    <w:rsid w:val="00D54529"/>
    <w:rsid w:val="00D5673C"/>
    <w:rsid w:val="00D57D31"/>
    <w:rsid w:val="00D608AD"/>
    <w:rsid w:val="00D62874"/>
    <w:rsid w:val="00D640F7"/>
    <w:rsid w:val="00D64ACA"/>
    <w:rsid w:val="00D65E11"/>
    <w:rsid w:val="00D679B8"/>
    <w:rsid w:val="00D701E0"/>
    <w:rsid w:val="00D70475"/>
    <w:rsid w:val="00D705B2"/>
    <w:rsid w:val="00D70702"/>
    <w:rsid w:val="00D7091A"/>
    <w:rsid w:val="00D72022"/>
    <w:rsid w:val="00D7394E"/>
    <w:rsid w:val="00D73B1D"/>
    <w:rsid w:val="00D75560"/>
    <w:rsid w:val="00D76B47"/>
    <w:rsid w:val="00D76CDF"/>
    <w:rsid w:val="00D80D13"/>
    <w:rsid w:val="00D8354F"/>
    <w:rsid w:val="00D84021"/>
    <w:rsid w:val="00D848CA"/>
    <w:rsid w:val="00D8534B"/>
    <w:rsid w:val="00D85B39"/>
    <w:rsid w:val="00D87DE2"/>
    <w:rsid w:val="00D90EE2"/>
    <w:rsid w:val="00D9429B"/>
    <w:rsid w:val="00D972B7"/>
    <w:rsid w:val="00DA1C65"/>
    <w:rsid w:val="00DA40CA"/>
    <w:rsid w:val="00DA4E09"/>
    <w:rsid w:val="00DA6731"/>
    <w:rsid w:val="00DA770F"/>
    <w:rsid w:val="00DB0F35"/>
    <w:rsid w:val="00DB3628"/>
    <w:rsid w:val="00DB53A9"/>
    <w:rsid w:val="00DB77A0"/>
    <w:rsid w:val="00DB7B75"/>
    <w:rsid w:val="00DC138E"/>
    <w:rsid w:val="00DC430A"/>
    <w:rsid w:val="00DC694D"/>
    <w:rsid w:val="00DD09F1"/>
    <w:rsid w:val="00DD0CA4"/>
    <w:rsid w:val="00DD1AE5"/>
    <w:rsid w:val="00DD20FA"/>
    <w:rsid w:val="00DD2E5D"/>
    <w:rsid w:val="00DD544E"/>
    <w:rsid w:val="00DD5FEF"/>
    <w:rsid w:val="00DD6C82"/>
    <w:rsid w:val="00DD7F16"/>
    <w:rsid w:val="00DE140C"/>
    <w:rsid w:val="00DE3AA6"/>
    <w:rsid w:val="00DE5F7E"/>
    <w:rsid w:val="00DE67C5"/>
    <w:rsid w:val="00DE6C97"/>
    <w:rsid w:val="00DE6CE0"/>
    <w:rsid w:val="00DE6EDF"/>
    <w:rsid w:val="00DE7D84"/>
    <w:rsid w:val="00DF191D"/>
    <w:rsid w:val="00DF1F88"/>
    <w:rsid w:val="00DF223F"/>
    <w:rsid w:val="00DF2EAB"/>
    <w:rsid w:val="00DF44E4"/>
    <w:rsid w:val="00DF64B1"/>
    <w:rsid w:val="00DF69BC"/>
    <w:rsid w:val="00DF6BC4"/>
    <w:rsid w:val="00DF762D"/>
    <w:rsid w:val="00E000BF"/>
    <w:rsid w:val="00E03D6F"/>
    <w:rsid w:val="00E047AB"/>
    <w:rsid w:val="00E05670"/>
    <w:rsid w:val="00E05D76"/>
    <w:rsid w:val="00E070CD"/>
    <w:rsid w:val="00E07C8C"/>
    <w:rsid w:val="00E10646"/>
    <w:rsid w:val="00E13348"/>
    <w:rsid w:val="00E13615"/>
    <w:rsid w:val="00E1480A"/>
    <w:rsid w:val="00E15DA1"/>
    <w:rsid w:val="00E16A1B"/>
    <w:rsid w:val="00E16F1D"/>
    <w:rsid w:val="00E17B97"/>
    <w:rsid w:val="00E200BD"/>
    <w:rsid w:val="00E20835"/>
    <w:rsid w:val="00E20A18"/>
    <w:rsid w:val="00E23235"/>
    <w:rsid w:val="00E23A1F"/>
    <w:rsid w:val="00E2443D"/>
    <w:rsid w:val="00E26D58"/>
    <w:rsid w:val="00E27762"/>
    <w:rsid w:val="00E27F0F"/>
    <w:rsid w:val="00E30116"/>
    <w:rsid w:val="00E31976"/>
    <w:rsid w:val="00E327E1"/>
    <w:rsid w:val="00E35231"/>
    <w:rsid w:val="00E35F59"/>
    <w:rsid w:val="00E36FD3"/>
    <w:rsid w:val="00E37EC5"/>
    <w:rsid w:val="00E41A62"/>
    <w:rsid w:val="00E44394"/>
    <w:rsid w:val="00E4729C"/>
    <w:rsid w:val="00E500EB"/>
    <w:rsid w:val="00E505FB"/>
    <w:rsid w:val="00E50857"/>
    <w:rsid w:val="00E51131"/>
    <w:rsid w:val="00E511D6"/>
    <w:rsid w:val="00E5137D"/>
    <w:rsid w:val="00E521EC"/>
    <w:rsid w:val="00E53F71"/>
    <w:rsid w:val="00E541F9"/>
    <w:rsid w:val="00E54208"/>
    <w:rsid w:val="00E60A24"/>
    <w:rsid w:val="00E60FA8"/>
    <w:rsid w:val="00E646A4"/>
    <w:rsid w:val="00E646BB"/>
    <w:rsid w:val="00E64D10"/>
    <w:rsid w:val="00E6706B"/>
    <w:rsid w:val="00E67FC2"/>
    <w:rsid w:val="00E7030E"/>
    <w:rsid w:val="00E72180"/>
    <w:rsid w:val="00E74C85"/>
    <w:rsid w:val="00E75490"/>
    <w:rsid w:val="00E7633D"/>
    <w:rsid w:val="00E764CC"/>
    <w:rsid w:val="00E77C72"/>
    <w:rsid w:val="00E81C89"/>
    <w:rsid w:val="00E825C6"/>
    <w:rsid w:val="00E850EE"/>
    <w:rsid w:val="00E85EAC"/>
    <w:rsid w:val="00E922BC"/>
    <w:rsid w:val="00E92346"/>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167B"/>
    <w:rsid w:val="00EC2005"/>
    <w:rsid w:val="00EC2041"/>
    <w:rsid w:val="00EC286D"/>
    <w:rsid w:val="00EC320F"/>
    <w:rsid w:val="00EC3CA8"/>
    <w:rsid w:val="00EC4826"/>
    <w:rsid w:val="00EC4F48"/>
    <w:rsid w:val="00EC5260"/>
    <w:rsid w:val="00EC5791"/>
    <w:rsid w:val="00ED0A8D"/>
    <w:rsid w:val="00ED23F7"/>
    <w:rsid w:val="00ED2934"/>
    <w:rsid w:val="00ED3715"/>
    <w:rsid w:val="00ED668C"/>
    <w:rsid w:val="00EE0C2B"/>
    <w:rsid w:val="00EE0C5F"/>
    <w:rsid w:val="00EE12CE"/>
    <w:rsid w:val="00EE3947"/>
    <w:rsid w:val="00EE4D62"/>
    <w:rsid w:val="00EF0D0C"/>
    <w:rsid w:val="00EF14C3"/>
    <w:rsid w:val="00EF36E2"/>
    <w:rsid w:val="00EF36E3"/>
    <w:rsid w:val="00EF62F5"/>
    <w:rsid w:val="00EF712C"/>
    <w:rsid w:val="00F00AB2"/>
    <w:rsid w:val="00F01094"/>
    <w:rsid w:val="00F01237"/>
    <w:rsid w:val="00F0164D"/>
    <w:rsid w:val="00F025DE"/>
    <w:rsid w:val="00F02650"/>
    <w:rsid w:val="00F02813"/>
    <w:rsid w:val="00F03196"/>
    <w:rsid w:val="00F034CA"/>
    <w:rsid w:val="00F03C66"/>
    <w:rsid w:val="00F04E90"/>
    <w:rsid w:val="00F0645F"/>
    <w:rsid w:val="00F0719F"/>
    <w:rsid w:val="00F0758D"/>
    <w:rsid w:val="00F10242"/>
    <w:rsid w:val="00F108AC"/>
    <w:rsid w:val="00F11EDC"/>
    <w:rsid w:val="00F12F42"/>
    <w:rsid w:val="00F13DE4"/>
    <w:rsid w:val="00F16550"/>
    <w:rsid w:val="00F17A33"/>
    <w:rsid w:val="00F21A8A"/>
    <w:rsid w:val="00F27A88"/>
    <w:rsid w:val="00F31028"/>
    <w:rsid w:val="00F31F0C"/>
    <w:rsid w:val="00F327C3"/>
    <w:rsid w:val="00F3340B"/>
    <w:rsid w:val="00F34DC0"/>
    <w:rsid w:val="00F37548"/>
    <w:rsid w:val="00F3779A"/>
    <w:rsid w:val="00F421E6"/>
    <w:rsid w:val="00F4241C"/>
    <w:rsid w:val="00F429E6"/>
    <w:rsid w:val="00F47416"/>
    <w:rsid w:val="00F5028B"/>
    <w:rsid w:val="00F50673"/>
    <w:rsid w:val="00F51C55"/>
    <w:rsid w:val="00F526AF"/>
    <w:rsid w:val="00F52A7B"/>
    <w:rsid w:val="00F52DB4"/>
    <w:rsid w:val="00F5371C"/>
    <w:rsid w:val="00F618C6"/>
    <w:rsid w:val="00F62819"/>
    <w:rsid w:val="00F64C08"/>
    <w:rsid w:val="00F670D2"/>
    <w:rsid w:val="00F713C4"/>
    <w:rsid w:val="00F758A0"/>
    <w:rsid w:val="00F76A72"/>
    <w:rsid w:val="00F77EED"/>
    <w:rsid w:val="00F8023E"/>
    <w:rsid w:val="00F8291D"/>
    <w:rsid w:val="00F847B7"/>
    <w:rsid w:val="00F852C2"/>
    <w:rsid w:val="00F855B3"/>
    <w:rsid w:val="00F872AD"/>
    <w:rsid w:val="00F87807"/>
    <w:rsid w:val="00F900AE"/>
    <w:rsid w:val="00F90496"/>
    <w:rsid w:val="00F91764"/>
    <w:rsid w:val="00F9251B"/>
    <w:rsid w:val="00F95D8C"/>
    <w:rsid w:val="00F96514"/>
    <w:rsid w:val="00F96C32"/>
    <w:rsid w:val="00FA1A5C"/>
    <w:rsid w:val="00FA24FE"/>
    <w:rsid w:val="00FA2E62"/>
    <w:rsid w:val="00FA506B"/>
    <w:rsid w:val="00FA6A25"/>
    <w:rsid w:val="00FB3B57"/>
    <w:rsid w:val="00FB44FE"/>
    <w:rsid w:val="00FB4E97"/>
    <w:rsid w:val="00FB587D"/>
    <w:rsid w:val="00FB75A8"/>
    <w:rsid w:val="00FC3D4A"/>
    <w:rsid w:val="00FC7143"/>
    <w:rsid w:val="00FC72C1"/>
    <w:rsid w:val="00FC7A63"/>
    <w:rsid w:val="00FC7C8F"/>
    <w:rsid w:val="00FD5ED9"/>
    <w:rsid w:val="00FD6AE8"/>
    <w:rsid w:val="00FD6F50"/>
    <w:rsid w:val="00FD7D62"/>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75801">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32419">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596086619">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87642932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BIŠEVAC, Angelina </Reference>
    <Case_x0020_Year xmlns="63130c8a-8d1f-4e28-8ee3-43603ca9ef3b">2009</Case_x0020_Year>
    <Case_x0020_Status xmlns="16f2acb5-7363-4076-9084-069fc3bb4325">CASE CLOSED</Case_x0020_Status>
    <Date_x0020_of_x0020_Adoption xmlns="16f2acb5-7363-4076-9084-069fc3bb4325">2014-10-16T22:00:00+00:00</Date_x0020_of_x0020_Adoption>
    <Case_x0020_Number xmlns="16f2acb5-7363-4076-9084-069fc3bb4325">223/09</Case_x0020_Number>
    <Type_x0020_of_x0020_Document xmlns="16f2acb5-7363-4076-9084-069fc3bb4325">Opinion</Type_x0020_of_x0020_Document>
    <_dlc_DocId xmlns="b9fab99d-1571-47f6-8995-3a195ef041f8">M5JDUUKXSQ5W-25-1047</_dlc_DocId>
    <_dlc_DocIdUrl xmlns="b9fab99d-1571-47f6-8995-3a195ef041f8">
      <Url>http://www.unmikonline.org/hrap/Eng/_layouts/DocIdRedir.aspx?ID=M5JDUUKXSQ5W-25-1047</Url>
      <Description>M5JDUUKXSQ5W-25-1047</Description>
    </_dlc_DocIdUrl>
  </documentManagement>
</p:properties>
</file>

<file path=customXml/itemProps1.xml><?xml version="1.0" encoding="utf-8"?>
<ds:datastoreItem xmlns:ds="http://schemas.openxmlformats.org/officeDocument/2006/customXml" ds:itemID="{67A655A1-D47A-4AEB-9249-A8F78F1A554C}"/>
</file>

<file path=customXml/itemProps2.xml><?xml version="1.0" encoding="utf-8"?>
<ds:datastoreItem xmlns:ds="http://schemas.openxmlformats.org/officeDocument/2006/customXml" ds:itemID="{89038E1B-16DF-486D-913A-B290DF31CC2E}"/>
</file>

<file path=customXml/itemProps3.xml><?xml version="1.0" encoding="utf-8"?>
<ds:datastoreItem xmlns:ds="http://schemas.openxmlformats.org/officeDocument/2006/customXml" ds:itemID="{78FCA184-A8F4-4438-8CAD-A14DB0A47EA6}"/>
</file>

<file path=customXml/itemProps4.xml><?xml version="1.0" encoding="utf-8"?>
<ds:datastoreItem xmlns:ds="http://schemas.openxmlformats.org/officeDocument/2006/customXml" ds:itemID="{0D853D2E-9DF8-4B31-8C41-1444BCE734E9}"/>
</file>

<file path=customXml/itemProps5.xml><?xml version="1.0" encoding="utf-8"?>
<ds:datastoreItem xmlns:ds="http://schemas.openxmlformats.org/officeDocument/2006/customXml" ds:itemID="{E8F97F88-2696-4549-AA27-60F7ADA571EF}"/>
</file>

<file path=docProps/app.xml><?xml version="1.0" encoding="utf-8"?>
<Properties xmlns="http://schemas.openxmlformats.org/officeDocument/2006/extended-properties" xmlns:vt="http://schemas.openxmlformats.org/officeDocument/2006/docPropsVTypes">
  <Template>Normal</Template>
  <TotalTime>0</TotalTime>
  <Pages>26</Pages>
  <Words>11641</Words>
  <Characters>66356</Characters>
  <Application>Microsoft Office Word</Application>
  <DocSecurity>0</DocSecurity>
  <Lines>552</Lines>
  <Paragraphs>155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77842</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2014-10-15T07:29:00Z</cp:lastPrinted>
  <dcterms:created xsi:type="dcterms:W3CDTF">2014-10-16T16:54:00Z</dcterms:created>
  <dcterms:modified xsi:type="dcterms:W3CDTF">2014-10-16T16:54:00Z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b3c0abef-f62b-42b2-9205-ab7e2f6c2ac2</vt:lpwstr>
  </property>
</Properties>
</file>